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19"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В ходе выполнения проекта по Соглашени</w:t>
      </w:r>
      <w:r w:rsidR="005F2098" w:rsidRPr="00291175">
        <w:rPr>
          <w:sz w:val="28"/>
          <w:szCs w:val="28"/>
        </w:rPr>
        <w:t>ю о предоставлении субсидии от «</w:t>
      </w:r>
      <w:r w:rsidR="00ED5E1A">
        <w:rPr>
          <w:sz w:val="28"/>
          <w:szCs w:val="28"/>
        </w:rPr>
        <w:t>2</w:t>
      </w:r>
      <w:r w:rsidR="00C443DE">
        <w:rPr>
          <w:sz w:val="28"/>
          <w:szCs w:val="28"/>
        </w:rPr>
        <w:t>2</w:t>
      </w:r>
      <w:r w:rsidR="00ED5E1A">
        <w:rPr>
          <w:sz w:val="28"/>
          <w:szCs w:val="28"/>
        </w:rPr>
        <w:t xml:space="preserve">» </w:t>
      </w:r>
      <w:r w:rsidR="00C443DE">
        <w:rPr>
          <w:sz w:val="28"/>
          <w:szCs w:val="28"/>
        </w:rPr>
        <w:t>ноября</w:t>
      </w:r>
      <w:r w:rsidR="005F2098" w:rsidRPr="00291175">
        <w:rPr>
          <w:sz w:val="28"/>
          <w:szCs w:val="28"/>
        </w:rPr>
        <w:t xml:space="preserve"> 201</w:t>
      </w:r>
      <w:r w:rsidR="00C443DE">
        <w:rPr>
          <w:sz w:val="28"/>
          <w:szCs w:val="28"/>
        </w:rPr>
        <w:t>7</w:t>
      </w:r>
      <w:r w:rsidR="005F2098" w:rsidRPr="00291175">
        <w:rPr>
          <w:sz w:val="28"/>
          <w:szCs w:val="28"/>
        </w:rPr>
        <w:t xml:space="preserve"> г. </w:t>
      </w:r>
      <w:r w:rsidRPr="00291175">
        <w:rPr>
          <w:sz w:val="28"/>
          <w:szCs w:val="28"/>
        </w:rPr>
        <w:t xml:space="preserve">№ </w:t>
      </w:r>
      <w:r w:rsidR="00C443DE">
        <w:rPr>
          <w:sz w:val="28"/>
          <w:szCs w:val="28"/>
        </w:rPr>
        <w:t>14.613</w:t>
      </w:r>
      <w:r w:rsidR="005F2098" w:rsidRPr="00291175">
        <w:rPr>
          <w:sz w:val="28"/>
          <w:szCs w:val="28"/>
        </w:rPr>
        <w:t>.21.00</w:t>
      </w:r>
      <w:r w:rsidR="00ED5E1A">
        <w:rPr>
          <w:sz w:val="28"/>
          <w:szCs w:val="28"/>
        </w:rPr>
        <w:t>7</w:t>
      </w:r>
      <w:r w:rsidR="00C443DE">
        <w:rPr>
          <w:sz w:val="28"/>
          <w:szCs w:val="28"/>
        </w:rPr>
        <w:t>8</w:t>
      </w:r>
      <w:r w:rsidR="007103D9">
        <w:rPr>
          <w:sz w:val="28"/>
          <w:szCs w:val="28"/>
        </w:rPr>
        <w:t xml:space="preserve"> (</w:t>
      </w:r>
      <w:r w:rsidR="007103D9" w:rsidRPr="007103D9">
        <w:rPr>
          <w:sz w:val="28"/>
          <w:szCs w:val="28"/>
        </w:rPr>
        <w:t>с Дополнительными соглашениями от «26» декабря 2017 г. № 1, от «15» ноября 2018 г. № 2</w:t>
      </w:r>
      <w:r w:rsidR="007103D9">
        <w:rPr>
          <w:sz w:val="28"/>
          <w:szCs w:val="28"/>
        </w:rPr>
        <w:t>)</w:t>
      </w:r>
      <w:r w:rsidRPr="00291175">
        <w:rPr>
          <w:sz w:val="28"/>
          <w:szCs w:val="28"/>
        </w:rPr>
        <w:t xml:space="preserve"> </w:t>
      </w:r>
      <w:r w:rsidR="005F2098" w:rsidRPr="00291175">
        <w:rPr>
          <w:sz w:val="28"/>
          <w:szCs w:val="28"/>
        </w:rPr>
        <w:t>по теме «</w:t>
      </w:r>
      <w:r w:rsidR="00C443DE" w:rsidRPr="00C443DE">
        <w:rPr>
          <w:sz w:val="28"/>
          <w:szCs w:val="28"/>
        </w:rPr>
        <w:t>Разработка основ гибридной технологии комплексной переработки отходов животноводства и птицеводства на основе термохимических методов переработки лигнинсодержащей биомассы</w:t>
      </w:r>
      <w:r w:rsidR="005F2098" w:rsidRPr="00291175">
        <w:rPr>
          <w:sz w:val="28"/>
          <w:szCs w:val="28"/>
        </w:rPr>
        <w:t xml:space="preserve">» </w:t>
      </w:r>
      <w:r w:rsidRPr="00291175">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7103D9">
        <w:rPr>
          <w:sz w:val="28"/>
          <w:szCs w:val="28"/>
        </w:rPr>
        <w:t>2</w:t>
      </w:r>
      <w:r w:rsidR="00500F13">
        <w:rPr>
          <w:sz w:val="28"/>
          <w:szCs w:val="28"/>
        </w:rPr>
        <w:t xml:space="preserve"> </w:t>
      </w:r>
      <w:r w:rsidRPr="00291175">
        <w:rPr>
          <w:sz w:val="28"/>
          <w:szCs w:val="28"/>
        </w:rPr>
        <w:t>в пер</w:t>
      </w:r>
      <w:r w:rsidRPr="00726D19">
        <w:rPr>
          <w:sz w:val="28"/>
          <w:szCs w:val="28"/>
        </w:rPr>
        <w:t>иод с</w:t>
      </w:r>
      <w:r w:rsidR="005F2098" w:rsidRPr="00726D19">
        <w:rPr>
          <w:sz w:val="28"/>
          <w:szCs w:val="28"/>
        </w:rPr>
        <w:t xml:space="preserve"> «</w:t>
      </w:r>
      <w:r w:rsidR="007103D9">
        <w:rPr>
          <w:sz w:val="28"/>
          <w:szCs w:val="28"/>
        </w:rPr>
        <w:t>01</w:t>
      </w:r>
      <w:r w:rsidR="005F2098" w:rsidRPr="00726D19">
        <w:rPr>
          <w:sz w:val="28"/>
          <w:szCs w:val="28"/>
        </w:rPr>
        <w:t xml:space="preserve">» </w:t>
      </w:r>
      <w:r w:rsidR="007103D9">
        <w:rPr>
          <w:sz w:val="28"/>
          <w:szCs w:val="28"/>
        </w:rPr>
        <w:t>января</w:t>
      </w:r>
      <w:r w:rsidR="00726D19" w:rsidRPr="00726D19">
        <w:rPr>
          <w:sz w:val="28"/>
          <w:szCs w:val="28"/>
        </w:rPr>
        <w:t xml:space="preserve"> </w:t>
      </w:r>
      <w:r w:rsidR="005F2098" w:rsidRPr="00726D19">
        <w:rPr>
          <w:sz w:val="28"/>
          <w:szCs w:val="28"/>
        </w:rPr>
        <w:t>201</w:t>
      </w:r>
      <w:r w:rsidR="008158F3">
        <w:rPr>
          <w:sz w:val="28"/>
          <w:szCs w:val="28"/>
        </w:rPr>
        <w:t>8</w:t>
      </w:r>
      <w:r w:rsidR="005F2098" w:rsidRPr="00726D19">
        <w:rPr>
          <w:sz w:val="28"/>
          <w:szCs w:val="28"/>
        </w:rPr>
        <w:t xml:space="preserve"> г. по «31» </w:t>
      </w:r>
      <w:r w:rsidR="003120CD">
        <w:rPr>
          <w:sz w:val="28"/>
          <w:szCs w:val="28"/>
        </w:rPr>
        <w:t>декабря</w:t>
      </w:r>
      <w:r w:rsidR="00726D19" w:rsidRPr="00726D19">
        <w:rPr>
          <w:sz w:val="28"/>
          <w:szCs w:val="28"/>
        </w:rPr>
        <w:t xml:space="preserve"> </w:t>
      </w:r>
      <w:r w:rsidR="005F2098" w:rsidRPr="00726D19">
        <w:rPr>
          <w:sz w:val="28"/>
          <w:szCs w:val="28"/>
        </w:rPr>
        <w:t>201</w:t>
      </w:r>
      <w:r w:rsidR="008158F3">
        <w:rPr>
          <w:sz w:val="28"/>
          <w:szCs w:val="28"/>
        </w:rPr>
        <w:t>8</w:t>
      </w:r>
      <w:r w:rsidR="005F2098" w:rsidRPr="00726D19">
        <w:rPr>
          <w:sz w:val="28"/>
          <w:szCs w:val="28"/>
        </w:rPr>
        <w:t xml:space="preserve"> г</w:t>
      </w:r>
      <w:r w:rsidR="00726D19" w:rsidRPr="00726D19">
        <w:rPr>
          <w:sz w:val="28"/>
          <w:szCs w:val="28"/>
        </w:rPr>
        <w:t>.</w:t>
      </w:r>
      <w:r w:rsidR="005F2098" w:rsidRPr="00726D19">
        <w:rPr>
          <w:sz w:val="28"/>
          <w:szCs w:val="28"/>
        </w:rPr>
        <w:t xml:space="preserve"> </w:t>
      </w:r>
      <w:r w:rsidR="00500F13">
        <w:rPr>
          <w:sz w:val="28"/>
          <w:szCs w:val="28"/>
        </w:rPr>
        <w:t>выполнены</w:t>
      </w:r>
      <w:r w:rsidRPr="00726D19">
        <w:rPr>
          <w:sz w:val="28"/>
          <w:szCs w:val="28"/>
        </w:rPr>
        <w:t xml:space="preserve"> следующие работы:</w:t>
      </w:r>
    </w:p>
    <w:p w:rsidR="007103D9" w:rsidRPr="007103D9" w:rsidRDefault="007103D9" w:rsidP="007103D9">
      <w:pPr>
        <w:pStyle w:val="Bodytext1"/>
        <w:tabs>
          <w:tab w:val="left" w:pos="722"/>
        </w:tabs>
        <w:ind w:firstLine="720"/>
        <w:jc w:val="both"/>
        <w:rPr>
          <w:sz w:val="28"/>
          <w:szCs w:val="28"/>
        </w:rPr>
      </w:pPr>
      <w:r w:rsidRPr="007103D9">
        <w:rPr>
          <w:sz w:val="28"/>
          <w:szCs w:val="28"/>
        </w:rPr>
        <w:t>- изготовлен реактор НТП сырья;</w:t>
      </w:r>
    </w:p>
    <w:p w:rsidR="007103D9" w:rsidRPr="007103D9" w:rsidRDefault="007103D9" w:rsidP="007103D9">
      <w:pPr>
        <w:pStyle w:val="Bodytext1"/>
        <w:tabs>
          <w:tab w:val="left" w:pos="722"/>
        </w:tabs>
        <w:ind w:firstLine="720"/>
        <w:jc w:val="both"/>
        <w:rPr>
          <w:sz w:val="28"/>
          <w:szCs w:val="28"/>
        </w:rPr>
      </w:pPr>
      <w:r w:rsidRPr="007103D9">
        <w:rPr>
          <w:sz w:val="28"/>
          <w:szCs w:val="28"/>
        </w:rPr>
        <w:t>- изготовлен реактор термического крекинга продуктов пиролиза;</w:t>
      </w:r>
    </w:p>
    <w:p w:rsidR="007103D9" w:rsidRPr="007103D9" w:rsidRDefault="007103D9" w:rsidP="007103D9">
      <w:pPr>
        <w:pStyle w:val="Bodytext1"/>
        <w:tabs>
          <w:tab w:val="left" w:pos="722"/>
        </w:tabs>
        <w:ind w:firstLine="720"/>
        <w:jc w:val="both"/>
        <w:rPr>
          <w:sz w:val="28"/>
          <w:szCs w:val="28"/>
        </w:rPr>
      </w:pPr>
      <w:r w:rsidRPr="007103D9">
        <w:rPr>
          <w:sz w:val="28"/>
          <w:szCs w:val="28"/>
        </w:rPr>
        <w:t>- разработана программа и методики испытания реактора низкотемпературного пиролиза сырья в кипящем слое;</w:t>
      </w:r>
    </w:p>
    <w:p w:rsidR="007103D9" w:rsidRPr="007103D9" w:rsidRDefault="007103D9" w:rsidP="007103D9">
      <w:pPr>
        <w:pStyle w:val="Bodytext1"/>
        <w:tabs>
          <w:tab w:val="left" w:pos="722"/>
        </w:tabs>
        <w:ind w:firstLine="720"/>
        <w:jc w:val="both"/>
        <w:rPr>
          <w:sz w:val="28"/>
          <w:szCs w:val="28"/>
        </w:rPr>
      </w:pPr>
      <w:r w:rsidRPr="007103D9">
        <w:rPr>
          <w:sz w:val="28"/>
          <w:szCs w:val="28"/>
        </w:rPr>
        <w:t>- разработана программа и методики испытания реактора термического крекинга продуктов пиролиза;</w:t>
      </w:r>
    </w:p>
    <w:p w:rsidR="007103D9" w:rsidRPr="007103D9" w:rsidRDefault="007103D9" w:rsidP="007103D9">
      <w:pPr>
        <w:pStyle w:val="Bodytext1"/>
        <w:tabs>
          <w:tab w:val="left" w:pos="722"/>
        </w:tabs>
        <w:ind w:firstLine="720"/>
        <w:jc w:val="both"/>
        <w:rPr>
          <w:sz w:val="28"/>
          <w:szCs w:val="28"/>
        </w:rPr>
      </w:pPr>
      <w:r w:rsidRPr="007103D9">
        <w:rPr>
          <w:sz w:val="28"/>
          <w:szCs w:val="28"/>
        </w:rPr>
        <w:t>- разработана программа и методики проведения экспериментальных исследований на КЛС;</w:t>
      </w:r>
    </w:p>
    <w:p w:rsidR="007103D9" w:rsidRPr="007103D9" w:rsidRDefault="007103D9" w:rsidP="007103D9">
      <w:pPr>
        <w:pStyle w:val="Bodytext1"/>
        <w:tabs>
          <w:tab w:val="left" w:pos="722"/>
        </w:tabs>
        <w:ind w:firstLine="720"/>
        <w:jc w:val="both"/>
        <w:rPr>
          <w:sz w:val="28"/>
          <w:szCs w:val="28"/>
        </w:rPr>
      </w:pPr>
      <w:r w:rsidRPr="007103D9">
        <w:rPr>
          <w:sz w:val="28"/>
          <w:szCs w:val="28"/>
        </w:rPr>
        <w:t>- смонтирован КЛС;</w:t>
      </w:r>
      <w:bookmarkStart w:id="0" w:name="_GoBack"/>
      <w:bookmarkEnd w:id="0"/>
    </w:p>
    <w:p w:rsidR="007103D9" w:rsidRPr="007103D9" w:rsidRDefault="007103D9" w:rsidP="007103D9">
      <w:pPr>
        <w:pStyle w:val="Bodytext1"/>
        <w:tabs>
          <w:tab w:val="left" w:pos="722"/>
        </w:tabs>
        <w:ind w:firstLine="720"/>
        <w:jc w:val="both"/>
        <w:rPr>
          <w:sz w:val="28"/>
          <w:szCs w:val="28"/>
        </w:rPr>
      </w:pPr>
      <w:r w:rsidRPr="007103D9">
        <w:rPr>
          <w:sz w:val="28"/>
          <w:szCs w:val="28"/>
        </w:rPr>
        <w:t>- разработан лабораторный регламент переработки сырья методом низкотемпературного пиролиза в кипящем слое оливинового песка с получением синтез-газа;</w:t>
      </w:r>
    </w:p>
    <w:p w:rsidR="007103D9" w:rsidRPr="007103D9" w:rsidRDefault="007103D9" w:rsidP="007103D9">
      <w:pPr>
        <w:pStyle w:val="Bodytext1"/>
        <w:tabs>
          <w:tab w:val="left" w:pos="722"/>
        </w:tabs>
        <w:ind w:firstLine="720"/>
        <w:jc w:val="both"/>
        <w:rPr>
          <w:sz w:val="28"/>
          <w:szCs w:val="28"/>
        </w:rPr>
      </w:pPr>
      <w:r w:rsidRPr="007103D9">
        <w:rPr>
          <w:sz w:val="28"/>
          <w:szCs w:val="28"/>
        </w:rPr>
        <w:t>- проведены пуско-наладочные работы на отдельных узлах КЛС;</w:t>
      </w:r>
    </w:p>
    <w:p w:rsidR="007103D9" w:rsidRPr="007103D9" w:rsidRDefault="007103D9" w:rsidP="007103D9">
      <w:pPr>
        <w:pStyle w:val="Bodytext1"/>
        <w:tabs>
          <w:tab w:val="left" w:pos="722"/>
        </w:tabs>
        <w:ind w:firstLine="720"/>
        <w:jc w:val="both"/>
        <w:rPr>
          <w:sz w:val="28"/>
          <w:szCs w:val="28"/>
        </w:rPr>
      </w:pPr>
      <w:r w:rsidRPr="007103D9">
        <w:rPr>
          <w:sz w:val="28"/>
          <w:szCs w:val="28"/>
        </w:rPr>
        <w:t>- подготовлена площадка для сборки КЛС;</w:t>
      </w:r>
    </w:p>
    <w:p w:rsidR="007103D9" w:rsidRPr="007103D9" w:rsidRDefault="007103D9" w:rsidP="007103D9">
      <w:pPr>
        <w:pStyle w:val="Bodytext1"/>
        <w:tabs>
          <w:tab w:val="left" w:pos="722"/>
        </w:tabs>
        <w:ind w:firstLine="720"/>
        <w:jc w:val="both"/>
        <w:rPr>
          <w:sz w:val="28"/>
          <w:szCs w:val="28"/>
        </w:rPr>
      </w:pPr>
      <w:r w:rsidRPr="007103D9">
        <w:rPr>
          <w:sz w:val="28"/>
          <w:szCs w:val="28"/>
        </w:rPr>
        <w:t>- проведены пуско-наладочные работы на реакторе низкотемпературного пиролиза сырья;</w:t>
      </w:r>
    </w:p>
    <w:p w:rsidR="007103D9" w:rsidRPr="007103D9" w:rsidRDefault="007103D9" w:rsidP="007103D9">
      <w:pPr>
        <w:pStyle w:val="Bodytext1"/>
        <w:tabs>
          <w:tab w:val="left" w:pos="722"/>
        </w:tabs>
        <w:ind w:firstLine="720"/>
        <w:jc w:val="both"/>
        <w:rPr>
          <w:sz w:val="28"/>
          <w:szCs w:val="28"/>
        </w:rPr>
      </w:pPr>
      <w:r w:rsidRPr="007103D9">
        <w:rPr>
          <w:sz w:val="28"/>
          <w:szCs w:val="28"/>
        </w:rPr>
        <w:t>- проведены пуско-наладочные работы на реакторе термического крекинга продуктов пиролиза;</w:t>
      </w:r>
    </w:p>
    <w:p w:rsidR="007103D9" w:rsidRPr="007103D9" w:rsidRDefault="007103D9" w:rsidP="007103D9">
      <w:pPr>
        <w:pStyle w:val="Bodytext1"/>
        <w:tabs>
          <w:tab w:val="left" w:pos="722"/>
        </w:tabs>
        <w:ind w:firstLine="720"/>
        <w:jc w:val="both"/>
        <w:rPr>
          <w:sz w:val="28"/>
          <w:szCs w:val="28"/>
        </w:rPr>
      </w:pPr>
      <w:r w:rsidRPr="007103D9">
        <w:rPr>
          <w:sz w:val="28"/>
          <w:szCs w:val="28"/>
        </w:rPr>
        <w:t>- разработана программа и методики исследования процесса совместного псевдоожижения оливинового и кварцевого песка;</w:t>
      </w:r>
    </w:p>
    <w:p w:rsidR="007103D9" w:rsidRDefault="007103D9" w:rsidP="007103D9">
      <w:pPr>
        <w:pStyle w:val="Bodytext1"/>
        <w:tabs>
          <w:tab w:val="left" w:pos="722"/>
        </w:tabs>
        <w:ind w:firstLine="720"/>
        <w:jc w:val="both"/>
        <w:rPr>
          <w:sz w:val="28"/>
          <w:szCs w:val="28"/>
        </w:rPr>
      </w:pPr>
      <w:r w:rsidRPr="007103D9">
        <w:rPr>
          <w:sz w:val="28"/>
          <w:szCs w:val="28"/>
        </w:rPr>
        <w:t>- проведены экспериментальные исследования процесса совместного псевдоожижения оливинового и кварцевого песка.</w:t>
      </w:r>
    </w:p>
    <w:p w:rsidR="008942C6" w:rsidRDefault="008942C6" w:rsidP="007103D9">
      <w:pPr>
        <w:pStyle w:val="Bodytext1"/>
        <w:tabs>
          <w:tab w:val="left" w:pos="722"/>
        </w:tabs>
        <w:ind w:firstLine="720"/>
        <w:jc w:val="both"/>
        <w:rPr>
          <w:sz w:val="28"/>
          <w:szCs w:val="28"/>
        </w:rPr>
      </w:pPr>
      <w:r w:rsidRPr="00726D19">
        <w:rPr>
          <w:sz w:val="28"/>
          <w:szCs w:val="28"/>
        </w:rPr>
        <w:t>При этом был</w:t>
      </w:r>
      <w:r w:rsidR="00C443DE">
        <w:rPr>
          <w:sz w:val="28"/>
          <w:szCs w:val="28"/>
        </w:rPr>
        <w:t>и получены следующие результаты.</w:t>
      </w:r>
    </w:p>
    <w:p w:rsidR="007103D9" w:rsidRPr="007103D9" w:rsidRDefault="007103D9" w:rsidP="007103D9">
      <w:pPr>
        <w:ind w:firstLine="720"/>
        <w:jc w:val="both"/>
        <w:rPr>
          <w:rFonts w:ascii="Times New Roman" w:eastAsia="Times New Roman" w:hAnsi="Times New Roman" w:cs="Times New Roman"/>
          <w:color w:val="auto"/>
          <w:sz w:val="28"/>
          <w:szCs w:val="28"/>
          <w:lang w:eastAsia="en-US"/>
        </w:rPr>
      </w:pPr>
      <w:r w:rsidRPr="007103D9">
        <w:rPr>
          <w:rFonts w:ascii="Times New Roman" w:eastAsia="Times New Roman" w:hAnsi="Times New Roman" w:cs="Times New Roman"/>
          <w:color w:val="auto"/>
          <w:sz w:val="28"/>
          <w:szCs w:val="28"/>
          <w:lang w:eastAsia="en-US"/>
        </w:rPr>
        <w:t>Изготовленный реактор НТП сырья состоит из реактора-термокамеры с электрическим подогревом, газораспределительной решетки, парогенератора и пароперегревателя. Изготовленный реактор термического крекинга состоит из реактора с электрическим подогревом, газоподводящего и газоотводящего трубопроводов. Смонтированный КЛС состоит из реактора НТП сырья в кипящем слое, теплогенерирующего устройства, реактора термокрекинга летучих продуктов и измерительной аппаратуры. Реактор НТП сырья рассчитан на следующие параметры: производительность по сырью – 3 кг/ч, температура пиролиза – не более 300 °С. Наполнителем зоны термического крекинга в реакторе крекинга является древесный уголь и керамика. Реактор крекинга рассчитан на испытания при температуре не менее 800 °С.</w:t>
      </w:r>
    </w:p>
    <w:p w:rsidR="007103D9" w:rsidRPr="007103D9" w:rsidRDefault="007103D9" w:rsidP="007103D9">
      <w:pPr>
        <w:ind w:firstLine="720"/>
        <w:jc w:val="both"/>
        <w:rPr>
          <w:rFonts w:ascii="Times New Roman" w:eastAsia="Times New Roman" w:hAnsi="Times New Roman" w:cs="Times New Roman"/>
          <w:color w:val="auto"/>
          <w:sz w:val="28"/>
          <w:szCs w:val="28"/>
          <w:lang w:eastAsia="en-US"/>
        </w:rPr>
      </w:pPr>
      <w:r w:rsidRPr="007103D9">
        <w:rPr>
          <w:rFonts w:ascii="Times New Roman" w:eastAsia="Times New Roman" w:hAnsi="Times New Roman" w:cs="Times New Roman"/>
          <w:color w:val="auto"/>
          <w:sz w:val="28"/>
          <w:szCs w:val="28"/>
          <w:lang w:eastAsia="en-US"/>
        </w:rPr>
        <w:t xml:space="preserve">Пуско-наладочные работы на реакторе НТП сырья позволили </w:t>
      </w:r>
      <w:r w:rsidRPr="007103D9">
        <w:rPr>
          <w:rFonts w:ascii="Times New Roman" w:eastAsia="Times New Roman" w:hAnsi="Times New Roman" w:cs="Times New Roman"/>
          <w:color w:val="auto"/>
          <w:sz w:val="28"/>
          <w:szCs w:val="28"/>
          <w:lang w:eastAsia="en-US"/>
        </w:rPr>
        <w:lastRenderedPageBreak/>
        <w:t>исследовать работу реактора в условиях проведения низкотемпературного пиролиза (300 °С) с использованием куриного помета и пометно-подстилочной массы в качестве исходного материала. Пуско-наладочные испытания на реакторе термического крекинга были проведены с целью проверки работы системы аварийного сброса давления, системы измерения температурного поля внутри реактора и электронагревателей. Пуско-наладочные работы на отдельных узлах КЛС позволили отладить работу парогенератора и пароперегревателя, а также соединить реактор НТП сырья и реактор термического крекинга.</w:t>
      </w:r>
    </w:p>
    <w:p w:rsidR="007103D9" w:rsidRPr="007103D9" w:rsidRDefault="007103D9" w:rsidP="007103D9">
      <w:pPr>
        <w:ind w:firstLine="720"/>
        <w:jc w:val="both"/>
        <w:rPr>
          <w:rFonts w:ascii="Times New Roman" w:eastAsia="Times New Roman" w:hAnsi="Times New Roman" w:cs="Times New Roman"/>
          <w:color w:val="auto"/>
          <w:sz w:val="28"/>
          <w:szCs w:val="28"/>
          <w:lang w:eastAsia="en-US"/>
        </w:rPr>
      </w:pPr>
      <w:r w:rsidRPr="007103D9">
        <w:rPr>
          <w:rFonts w:ascii="Times New Roman" w:eastAsia="Times New Roman" w:hAnsi="Times New Roman" w:cs="Times New Roman"/>
          <w:color w:val="auto"/>
          <w:sz w:val="28"/>
          <w:szCs w:val="28"/>
          <w:lang w:eastAsia="en-US"/>
        </w:rPr>
        <w:t>Разработанные программы и методики испытаний реактора НТП сырья, реактора крекинга продуктов пиролиза и исследований на КЛС предлагают комплексный подход к экспериментальным исследованиям и испытаниям, запланированным на следующий этап работ в рамках Соглашения. В программах и методиках предложены как испытания на функционирование реакторов, так и исследования свойств получаемых продуктов (газообразных и жидких).</w:t>
      </w:r>
    </w:p>
    <w:p w:rsidR="007103D9" w:rsidRDefault="007103D9" w:rsidP="007103D9">
      <w:pPr>
        <w:ind w:firstLine="720"/>
        <w:jc w:val="both"/>
        <w:rPr>
          <w:rFonts w:ascii="Times New Roman" w:eastAsia="Times New Roman" w:hAnsi="Times New Roman" w:cs="Times New Roman"/>
          <w:color w:val="auto"/>
          <w:sz w:val="28"/>
          <w:szCs w:val="28"/>
          <w:lang w:eastAsia="en-US"/>
        </w:rPr>
      </w:pPr>
      <w:r w:rsidRPr="007103D9">
        <w:rPr>
          <w:rFonts w:ascii="Times New Roman" w:eastAsia="Times New Roman" w:hAnsi="Times New Roman" w:cs="Times New Roman"/>
          <w:color w:val="auto"/>
          <w:sz w:val="28"/>
          <w:szCs w:val="28"/>
          <w:lang w:eastAsia="en-US"/>
        </w:rPr>
        <w:t>Экспериментальные исследования процесса совместного псевдоожижения оливинового и кварцевого песка определили параметры среды, которая создает кипящий слой внутри реактора НТП.</w:t>
      </w:r>
    </w:p>
    <w:p w:rsidR="00291175" w:rsidRPr="00291175" w:rsidRDefault="00291175" w:rsidP="007103D9">
      <w:pPr>
        <w:ind w:firstLine="720"/>
        <w:jc w:val="both"/>
        <w:rPr>
          <w:rFonts w:ascii="Times New Roman" w:hAnsi="Times New Roman" w:cs="Times New Roman"/>
          <w:sz w:val="28"/>
          <w:szCs w:val="28"/>
        </w:rPr>
      </w:pPr>
      <w:r w:rsidRPr="00291175">
        <w:rPr>
          <w:rFonts w:ascii="Times New Roman" w:hAnsi="Times New Roman" w:cs="Times New Roman"/>
          <w:noProof/>
          <w:sz w:val="28"/>
          <w:szCs w:val="28"/>
        </w:rPr>
        <w:t>Состав выполненных работ удовлетворяет условиям Соглашения о предоставлении субсидии, в том числе Техническому заданию и</w:t>
      </w:r>
      <w:r w:rsidRPr="00291175">
        <w:rPr>
          <w:rFonts w:ascii="Times New Roman" w:hAnsi="Times New Roman" w:cs="Times New Roman"/>
          <w:sz w:val="28"/>
          <w:szCs w:val="28"/>
        </w:rPr>
        <w:t xml:space="preserve"> Плану-графику исполнения обязательств. Результаты выполненных работ соответствуют требованиям Технического задания и нормативной документации.</w:t>
      </w:r>
    </w:p>
    <w:sectPr w:rsidR="00291175" w:rsidRPr="00291175" w:rsidSect="00CE04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402" w:rsidRDefault="00B55402" w:rsidP="008942C6">
      <w:r>
        <w:separator/>
      </w:r>
    </w:p>
  </w:endnote>
  <w:endnote w:type="continuationSeparator" w:id="0">
    <w:p w:rsidR="00B55402" w:rsidRDefault="00B55402" w:rsidP="0089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402" w:rsidRDefault="00B55402" w:rsidP="008942C6">
      <w:r>
        <w:separator/>
      </w:r>
    </w:p>
  </w:footnote>
  <w:footnote w:type="continuationSeparator" w:id="0">
    <w:p w:rsidR="00B55402" w:rsidRDefault="00B55402" w:rsidP="0089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6544"/>
    <w:multiLevelType w:val="hybridMultilevel"/>
    <w:tmpl w:val="C096E49A"/>
    <w:lvl w:ilvl="0" w:tplc="A540F2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A571BD"/>
    <w:multiLevelType w:val="multilevel"/>
    <w:tmpl w:val="31E68E3C"/>
    <w:lvl w:ilvl="0">
      <w:start w:val="1"/>
      <w:numFmt w:val="decimal"/>
      <w:lvlText w:val="%1"/>
      <w:lvlJc w:val="left"/>
      <w:pPr>
        <w:ind w:left="432" w:hanging="432"/>
      </w:pPr>
      <w:rPr>
        <w:b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DEC1277"/>
    <w:multiLevelType w:val="hybridMultilevel"/>
    <w:tmpl w:val="17F452D4"/>
    <w:lvl w:ilvl="0" w:tplc="7B0E5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FC48D8"/>
    <w:multiLevelType w:val="hybridMultilevel"/>
    <w:tmpl w:val="6636AC34"/>
    <w:lvl w:ilvl="0" w:tplc="EAF41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67C7117B"/>
    <w:multiLevelType w:val="hybridMultilevel"/>
    <w:tmpl w:val="8A1A90CC"/>
    <w:lvl w:ilvl="0" w:tplc="EAF41B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3"/>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42C6"/>
    <w:rsid w:val="0002207A"/>
    <w:rsid w:val="000421B0"/>
    <w:rsid w:val="00055406"/>
    <w:rsid w:val="000A4D4B"/>
    <w:rsid w:val="000D064D"/>
    <w:rsid w:val="001571EC"/>
    <w:rsid w:val="001C0E63"/>
    <w:rsid w:val="001D0B0D"/>
    <w:rsid w:val="00235A84"/>
    <w:rsid w:val="00282F52"/>
    <w:rsid w:val="00291175"/>
    <w:rsid w:val="00307DF9"/>
    <w:rsid w:val="003120CD"/>
    <w:rsid w:val="00500F13"/>
    <w:rsid w:val="00532B17"/>
    <w:rsid w:val="00564936"/>
    <w:rsid w:val="00577C54"/>
    <w:rsid w:val="00584509"/>
    <w:rsid w:val="005F2098"/>
    <w:rsid w:val="007103D9"/>
    <w:rsid w:val="00726D19"/>
    <w:rsid w:val="00806DFB"/>
    <w:rsid w:val="008158F3"/>
    <w:rsid w:val="008942C6"/>
    <w:rsid w:val="009C3749"/>
    <w:rsid w:val="009D5718"/>
    <w:rsid w:val="00A23877"/>
    <w:rsid w:val="00B55402"/>
    <w:rsid w:val="00B87B0F"/>
    <w:rsid w:val="00C443DE"/>
    <w:rsid w:val="00CE04D5"/>
    <w:rsid w:val="00DF5DAD"/>
    <w:rsid w:val="00EA79F5"/>
    <w:rsid w:val="00ED5E1A"/>
    <w:rsid w:val="00EF0EED"/>
    <w:rsid w:val="00F535EB"/>
    <w:rsid w:val="00FA4288"/>
    <w:rsid w:val="00FD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DA6E0-055C-4172-84AA-9F3FAD1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11575">
      <w:bodyDiv w:val="1"/>
      <w:marLeft w:val="0"/>
      <w:marRight w:val="0"/>
      <w:marTop w:val="0"/>
      <w:marBottom w:val="0"/>
      <w:divBdr>
        <w:top w:val="none" w:sz="0" w:space="0" w:color="auto"/>
        <w:left w:val="none" w:sz="0" w:space="0" w:color="auto"/>
        <w:bottom w:val="none" w:sz="0" w:space="0" w:color="auto"/>
        <w:right w:val="none" w:sz="0" w:space="0" w:color="auto"/>
      </w:divBdr>
    </w:div>
    <w:div w:id="1909996425">
      <w:bodyDiv w:val="1"/>
      <w:marLeft w:val="0"/>
      <w:marRight w:val="0"/>
      <w:marTop w:val="0"/>
      <w:marBottom w:val="0"/>
      <w:divBdr>
        <w:top w:val="none" w:sz="0" w:space="0" w:color="auto"/>
        <w:left w:val="none" w:sz="0" w:space="0" w:color="auto"/>
        <w:bottom w:val="none" w:sz="0" w:space="0" w:color="auto"/>
        <w:right w:val="none" w:sz="0" w:space="0" w:color="auto"/>
      </w:divBdr>
    </w:div>
    <w:div w:id="2016224856">
      <w:bodyDiv w:val="1"/>
      <w:marLeft w:val="0"/>
      <w:marRight w:val="0"/>
      <w:marTop w:val="0"/>
      <w:marBottom w:val="0"/>
      <w:divBdr>
        <w:top w:val="none" w:sz="0" w:space="0" w:color="auto"/>
        <w:left w:val="none" w:sz="0" w:space="0" w:color="auto"/>
        <w:bottom w:val="none" w:sz="0" w:space="0" w:color="auto"/>
        <w:right w:val="none" w:sz="0" w:space="0" w:color="auto"/>
      </w:divBdr>
      <w:divsChild>
        <w:div w:id="1291669606">
          <w:marLeft w:val="0"/>
          <w:marRight w:val="0"/>
          <w:marTop w:val="0"/>
          <w:marBottom w:val="0"/>
          <w:divBdr>
            <w:top w:val="none" w:sz="0" w:space="0" w:color="auto"/>
            <w:left w:val="none" w:sz="0" w:space="0" w:color="auto"/>
            <w:bottom w:val="none" w:sz="0" w:space="0" w:color="auto"/>
            <w:right w:val="none" w:sz="0" w:space="0" w:color="auto"/>
          </w:divBdr>
        </w:div>
      </w:divsChild>
    </w:div>
    <w:div w:id="2092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Julia</cp:lastModifiedBy>
  <cp:revision>5</cp:revision>
  <dcterms:created xsi:type="dcterms:W3CDTF">2018-04-03T14:01:00Z</dcterms:created>
  <dcterms:modified xsi:type="dcterms:W3CDTF">2019-12-17T13:13:00Z</dcterms:modified>
</cp:coreProperties>
</file>