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BB1" w:rsidRDefault="005D624B">
      <w:pPr>
        <w:jc w:val="right"/>
      </w:pPr>
      <w:r>
        <w:t>Приложение № 2</w:t>
      </w:r>
    </w:p>
    <w:p w:rsidR="00CA1BB1" w:rsidRDefault="005D624B">
      <w:pPr>
        <w:jc w:val="right"/>
      </w:pPr>
      <w:r>
        <w:t>к Регламенту ЦКП СКЦ ОИВТ</w:t>
      </w:r>
    </w:p>
    <w:p w:rsidR="00CA1BB1" w:rsidRDefault="00CA1BB1">
      <w:pPr>
        <w:jc w:val="both"/>
      </w:pPr>
    </w:p>
    <w:p w:rsidR="00CA1BB1" w:rsidRDefault="00CA1BB1">
      <w:pPr>
        <w:jc w:val="center"/>
        <w:rPr>
          <w:b/>
          <w:bCs/>
        </w:rPr>
      </w:pPr>
    </w:p>
    <w:p w:rsidR="00CA1BB1" w:rsidRDefault="00CA1BB1">
      <w:pPr>
        <w:jc w:val="center"/>
        <w:rPr>
          <w:b/>
          <w:bCs/>
        </w:rPr>
      </w:pPr>
    </w:p>
    <w:p w:rsidR="00CA1BB1" w:rsidRDefault="005D624B">
      <w:pPr>
        <w:jc w:val="center"/>
      </w:pPr>
      <w:r>
        <w:rPr>
          <w:b/>
          <w:bCs/>
        </w:rPr>
        <w:t>ДОГОВОР № ___________</w:t>
      </w:r>
    </w:p>
    <w:p w:rsidR="00CA1BB1" w:rsidRDefault="00CA1BB1">
      <w:pPr>
        <w:jc w:val="center"/>
        <w:rPr>
          <w:b/>
          <w:bCs/>
        </w:rPr>
      </w:pPr>
    </w:p>
    <w:p w:rsidR="00245E84" w:rsidRDefault="005D624B">
      <w:pPr>
        <w:jc w:val="center"/>
        <w:rPr>
          <w:b/>
          <w:bCs/>
        </w:rPr>
      </w:pPr>
      <w:r>
        <w:rPr>
          <w:b/>
          <w:bCs/>
        </w:rPr>
        <w:t xml:space="preserve">возмездного оказания услуг с использованием оборудования </w:t>
      </w:r>
    </w:p>
    <w:p w:rsidR="00CA1BB1" w:rsidRDefault="005D624B">
      <w:pPr>
        <w:jc w:val="center"/>
      </w:pPr>
      <w:r>
        <w:rPr>
          <w:b/>
          <w:bCs/>
        </w:rPr>
        <w:t xml:space="preserve">Центра коллективного пользования </w:t>
      </w:r>
      <w:r>
        <w:rPr>
          <w:b/>
        </w:rPr>
        <w:t xml:space="preserve">«Суперкомпьютерный Центр ОИВТ РАН» </w:t>
      </w:r>
    </w:p>
    <w:p w:rsidR="00CA1BB1" w:rsidRDefault="00CA1BB1">
      <w:pPr>
        <w:jc w:val="both"/>
      </w:pPr>
    </w:p>
    <w:p w:rsidR="00CA1BB1" w:rsidRDefault="005D624B">
      <w:pPr>
        <w:ind w:firstLine="540"/>
        <w:jc w:val="both"/>
      </w:pPr>
      <w:r>
        <w:t xml:space="preserve">г. Москва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«___» _______________ 20__ г.</w:t>
      </w:r>
    </w:p>
    <w:p w:rsidR="00CA1BB1" w:rsidRDefault="00CA1BB1">
      <w:pPr>
        <w:jc w:val="both"/>
      </w:pPr>
    </w:p>
    <w:p w:rsidR="00CA1BB1" w:rsidRDefault="005D624B">
      <w:pPr>
        <w:spacing w:line="360" w:lineRule="auto"/>
        <w:jc w:val="both"/>
        <w:rPr>
          <w:color w:val="000000"/>
        </w:rPr>
      </w:pPr>
      <w:r>
        <w:rPr>
          <w:color w:val="000000"/>
        </w:rPr>
        <w:t xml:space="preserve">Федеральное государственное бюджетное учреждение науки Объединенный институт высоких температур Российской академии наук, в дальнейшем именуемое «Исполнитель», в лице </w:t>
      </w:r>
      <w:r>
        <w:rPr>
          <w:color w:val="000000"/>
          <w:u w:val="single"/>
        </w:rPr>
        <w:t xml:space="preserve">заместителя директора института </w:t>
      </w:r>
      <w:proofErr w:type="spellStart"/>
      <w:r>
        <w:rPr>
          <w:color w:val="000000"/>
          <w:u w:val="single"/>
        </w:rPr>
        <w:t>Гаврикова</w:t>
      </w:r>
      <w:proofErr w:type="spellEnd"/>
      <w:r>
        <w:rPr>
          <w:color w:val="000000"/>
          <w:u w:val="single"/>
        </w:rPr>
        <w:t xml:space="preserve"> Андрея Владимировича,</w:t>
      </w:r>
      <w:r>
        <w:rPr>
          <w:color w:val="000000"/>
        </w:rPr>
        <w:t xml:space="preserve"> действующего на основании</w:t>
      </w:r>
      <w:r>
        <w:rPr>
          <w:color w:val="000000"/>
        </w:rPr>
        <w:t xml:space="preserve"> </w:t>
      </w:r>
      <w:r>
        <w:rPr>
          <w:color w:val="000000"/>
        </w:rPr>
        <w:t>доверенности от 17.11.2014 №14/1-11457</w:t>
      </w:r>
      <w:r>
        <w:rPr>
          <w:color w:val="000000"/>
        </w:rPr>
        <w:t>, с одной стороны, и ________________________________________________________________________________</w:t>
      </w:r>
    </w:p>
    <w:p w:rsidR="00CA1BB1" w:rsidRDefault="005D624B">
      <w:pPr>
        <w:spacing w:line="360" w:lineRule="auto"/>
        <w:jc w:val="both"/>
      </w:pPr>
      <w:r>
        <w:t>в дальнейшем именуемый «Заказчик», в лице _________________________________________</w:t>
      </w:r>
    </w:p>
    <w:p w:rsidR="00CA1BB1" w:rsidRDefault="005D624B">
      <w:pPr>
        <w:spacing w:line="360" w:lineRule="auto"/>
        <w:jc w:val="both"/>
      </w:pPr>
      <w:r>
        <w:t>_______________________________</w:t>
      </w:r>
      <w:r>
        <w:t>_________________________________________________</w:t>
      </w:r>
    </w:p>
    <w:p w:rsidR="00CA1BB1" w:rsidRDefault="005D624B">
      <w:pPr>
        <w:spacing w:line="360" w:lineRule="auto"/>
        <w:jc w:val="both"/>
      </w:pPr>
      <w:proofErr w:type="gramStart"/>
      <w:r>
        <w:t>действующего</w:t>
      </w:r>
      <w:proofErr w:type="gramEnd"/>
      <w:r>
        <w:t xml:space="preserve"> на основании _______________________________________________________, </w:t>
      </w:r>
    </w:p>
    <w:p w:rsidR="00CA1BB1" w:rsidRDefault="005D624B">
      <w:pPr>
        <w:spacing w:line="360" w:lineRule="auto"/>
        <w:jc w:val="both"/>
      </w:pPr>
      <w:r>
        <w:t>с другой стороны, в дальнейшем совместно именуемые «Стороны», заключили настоящий Договор о нижеследующем:</w:t>
      </w:r>
    </w:p>
    <w:p w:rsidR="00CA1BB1" w:rsidRDefault="00CA1BB1">
      <w:pPr>
        <w:jc w:val="both"/>
      </w:pPr>
    </w:p>
    <w:p w:rsidR="00CA1BB1" w:rsidRDefault="005D624B">
      <w:pPr>
        <w:jc w:val="center"/>
        <w:rPr>
          <w:b/>
          <w:bCs/>
        </w:rPr>
      </w:pPr>
      <w:r>
        <w:rPr>
          <w:b/>
          <w:bCs/>
        </w:rPr>
        <w:t>1. ПРЕДМЕТ ДОГ</w:t>
      </w:r>
      <w:r>
        <w:rPr>
          <w:b/>
          <w:bCs/>
        </w:rPr>
        <w:t>ОВОРА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1.1. В соответствии с условиями настоящего Договора Исполнитель обязуется по заданию Заказчика оказать услуги </w:t>
      </w:r>
      <w:proofErr w:type="gramStart"/>
      <w:r>
        <w:t>по</w:t>
      </w:r>
      <w:proofErr w:type="gramEnd"/>
      <w:r>
        <w:t xml:space="preserve"> ________________________________________________</w:t>
      </w:r>
    </w:p>
    <w:p w:rsidR="00CA1BB1" w:rsidRDefault="005D624B">
      <w:pPr>
        <w:jc w:val="both"/>
      </w:pPr>
      <w:r>
        <w:t>________________________________________________________________________________</w:t>
      </w:r>
    </w:p>
    <w:p w:rsidR="00CA1BB1" w:rsidRDefault="005D624B">
      <w:pPr>
        <w:ind w:firstLine="540"/>
        <w:jc w:val="both"/>
      </w:pPr>
      <w:r>
        <w:t>(далее</w:t>
      </w:r>
      <w:r>
        <w:t xml:space="preserve"> – Услуги), а Заказчик обязуется оплатить услуги Исполнителя по цене, установленной в порядке, определяемом настоящим Договором.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1.2. Услуги оказываются в рамках д</w:t>
      </w:r>
      <w:r>
        <w:t>еятельности созданного на базе организации-Исполнителя Центра коллективного пользования «Суп</w:t>
      </w:r>
      <w:r>
        <w:t xml:space="preserve">еркомпьютерный Центр ОИВТ РАН» </w:t>
      </w:r>
      <w:r>
        <w:t xml:space="preserve"> (далее СКЦ ОИВТ).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1.3. Наименование услуг, их перечень, стоимость, этапы, сроки выполнения этапов (если  таковые имеются) и иные параметры указываются в Техническом задании (Приложение № 1), являющемся неотъемлемой частью н</w:t>
      </w:r>
      <w:r>
        <w:t>астоящего Договора.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1.4. Общий срок оказания услуг по настоящему Договору: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Срок начала оказания услуг</w:t>
      </w:r>
      <w:proofErr w:type="gramStart"/>
      <w:r>
        <w:t>: ____________________;</w:t>
      </w:r>
      <w:proofErr w:type="gramEnd"/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Срок окончания оказания услуг</w:t>
      </w:r>
      <w:proofErr w:type="gramStart"/>
      <w:r>
        <w:t>:____________________;</w:t>
      </w:r>
      <w:proofErr w:type="gramEnd"/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1.5. Услуги оказываются по месту нахождения СКЦ ОИВТ: </w:t>
      </w:r>
      <w:r>
        <w:rPr>
          <w:color w:val="000000"/>
        </w:rPr>
        <w:t xml:space="preserve">125412, г. Москва, </w:t>
      </w:r>
      <w:r>
        <w:rPr>
          <w:color w:val="000000"/>
        </w:rPr>
        <w:t>ул. Ижорская, д.13, стр.2.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center"/>
        <w:rPr>
          <w:b/>
          <w:bCs/>
        </w:rPr>
      </w:pPr>
      <w:r>
        <w:rPr>
          <w:b/>
          <w:bCs/>
        </w:rPr>
        <w:t>2. ОБЯЗАННОСТИ СТОРОН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2.1. Исполнитель обязуется: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2.1.1.Оказать услуги, указанные в пункте 1.1. настоящего Договора, на необходимом качественном уровне, с использованием необходимого научного и аналитического </w:t>
      </w:r>
      <w:proofErr w:type="spellStart"/>
      <w:r>
        <w:t>оборудования</w:t>
      </w:r>
      <w:proofErr w:type="gramStart"/>
      <w:r>
        <w:t>,с</w:t>
      </w:r>
      <w:proofErr w:type="spellEnd"/>
      <w:proofErr w:type="gramEnd"/>
      <w:r>
        <w:t xml:space="preserve"> привлечением высококвалифицированных кадров и в установленные настоящим Договором </w:t>
      </w:r>
      <w:r>
        <w:t>сроки.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2.1.2. Сообщать Заказчику по его требованию все сведения о ходе и результатах оказания Услуг.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2.1.3. По завершении оказания услуг </w:t>
      </w:r>
      <w:proofErr w:type="gramStart"/>
      <w:r>
        <w:t>предоставить Заказчику отчет</w:t>
      </w:r>
      <w:proofErr w:type="gramEnd"/>
      <w:r>
        <w:t xml:space="preserve"> об оказанных услугах и (или) иную документацию, оформленную в соответствии с требованиям</w:t>
      </w:r>
      <w:r>
        <w:t>и настоящего Договора и необходимую для приемки Заказчиком оказанных услуг.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2.1.4. Обеспечить конфиденциальность сведений, ставших известными Исполнителю в связи с осуществлением им деятельности, направленной на исполнение настоящего Договора, которые опр</w:t>
      </w:r>
      <w:r>
        <w:t>еделены сторонами, как конфиденциальные.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2.2. Заказчик обязуется: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2.2.1. Оказывать Исполнителю </w:t>
      </w:r>
      <w:r>
        <w:rPr>
          <w:color w:val="000000"/>
        </w:rPr>
        <w:t>содей</w:t>
      </w:r>
      <w:r>
        <w:t>ствие в осуществлении деятельности, связанной с оказанием услуг, определенных в пункте 1.1 настоящего Договора: своевременно предоставлять Исполнителю все</w:t>
      </w:r>
      <w:r>
        <w:t xml:space="preserve"> необходимые данные, документацию, материалы, осуществлять в случае необходимости иные действия.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2.2.2. Принять от Исполнителя все исполненное по настоящему Договору, а также отчет (отчеты) об оказанных услугах или иные документы, содержащие результаты вы</w:t>
      </w:r>
      <w:r>
        <w:t>полненных работ, подписать подготовленный Исполнителем Акт сдачи-приемки оказанных услуг (выполненных работ).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2.2.3. Подписывать подготовленные Исполнителем Акты сдачи-приемки оказанных услуг (выполненных работ) на соответствующем этапе, если услуги </w:t>
      </w:r>
      <w:r>
        <w:t>оказываются в несколько этапов.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2.2.4. Оплатить услуги Исполнителя по цене и в порядке, которые установлены настоящим Договором.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2.3. В случае необходимости передачи информации, носящей конфиденциальный характер, стороны осуществляют такую передачу тольк</w:t>
      </w:r>
      <w:r>
        <w:t xml:space="preserve">о после заключения соглашения о </w:t>
      </w:r>
      <w:r>
        <w:lastRenderedPageBreak/>
        <w:t>конфиденциальности.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center"/>
        <w:rPr>
          <w:b/>
          <w:bCs/>
        </w:rPr>
      </w:pPr>
      <w:r>
        <w:rPr>
          <w:b/>
          <w:bCs/>
        </w:rPr>
        <w:t>3. ЦЕНА ДОГОВОРА И ПОРЯДОК ОПЛАТЫ</w:t>
      </w:r>
    </w:p>
    <w:p w:rsidR="00CA1BB1" w:rsidRDefault="00CA1BB1">
      <w:pPr>
        <w:ind w:firstLine="540"/>
        <w:jc w:val="center"/>
      </w:pPr>
    </w:p>
    <w:p w:rsidR="00CA1BB1" w:rsidRDefault="005D624B">
      <w:pPr>
        <w:ind w:firstLine="540"/>
        <w:jc w:val="both"/>
      </w:pPr>
      <w:r>
        <w:t>3.1. Стоимость услуг, оказываемых Исполнителем в соответствии с условиями настоящего Договора, составляет _________________________ рублей _______ копеек.</w:t>
      </w:r>
    </w:p>
    <w:p w:rsidR="00CA1BB1" w:rsidRDefault="005D624B">
      <w:pPr>
        <w:ind w:firstLine="540"/>
        <w:jc w:val="both"/>
      </w:pPr>
      <w:r>
        <w:t>По факту оказ</w:t>
      </w:r>
      <w:r>
        <w:t>ания услуг окончательная цена по договору может быть скорректирована в Актах сдачи-приемки оказанных услуг (выполненных работ) исходя из следующей нормативной стоимости услуг:</w:t>
      </w:r>
    </w:p>
    <w:p w:rsidR="00CA1BB1" w:rsidRDefault="00CA1BB1">
      <w:pPr>
        <w:ind w:firstLine="540"/>
        <w:jc w:val="both"/>
      </w:pPr>
    </w:p>
    <w:tbl>
      <w:tblPr>
        <w:tblW w:w="9691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77"/>
        <w:gridCol w:w="3768"/>
        <w:gridCol w:w="2260"/>
        <w:gridCol w:w="2586"/>
      </w:tblGrid>
      <w:tr w:rsidR="00CA1BB1"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BB1" w:rsidRDefault="005D624B">
            <w:pPr>
              <w:pStyle w:val="TableContents"/>
              <w:jc w:val="center"/>
            </w:pPr>
            <w:r>
              <w:t>№\№</w:t>
            </w:r>
          </w:p>
        </w:tc>
        <w:tc>
          <w:tcPr>
            <w:tcW w:w="37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BB1" w:rsidRDefault="005D624B">
            <w:pPr>
              <w:jc w:val="both"/>
            </w:pPr>
            <w:r>
              <w:t xml:space="preserve">Наименование услуги </w:t>
            </w:r>
          </w:p>
        </w:tc>
        <w:tc>
          <w:tcPr>
            <w:tcW w:w="2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BB1" w:rsidRDefault="005D624B">
            <w:pPr>
              <w:jc w:val="both"/>
            </w:pPr>
            <w:r>
              <w:t xml:space="preserve">Единицы измерения </w:t>
            </w:r>
          </w:p>
        </w:tc>
        <w:tc>
          <w:tcPr>
            <w:tcW w:w="2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BB1" w:rsidRDefault="005D624B">
            <w:pPr>
              <w:jc w:val="both"/>
            </w:pPr>
            <w:r>
              <w:t>Нормативная стоимость</w:t>
            </w:r>
          </w:p>
        </w:tc>
      </w:tr>
      <w:tr w:rsidR="00CA1BB1"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BB1" w:rsidRDefault="00CA1BB1">
            <w:pPr>
              <w:pStyle w:val="TableContents"/>
            </w:pP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BB1" w:rsidRDefault="005D624B">
            <w:pPr>
              <w:pStyle w:val="TableContents"/>
              <w:rPr>
                <w:color w:val="FF0000"/>
              </w:rPr>
            </w:pPr>
            <w:r>
              <w:rPr>
                <w:color w:val="FF0000"/>
              </w:rPr>
              <w:t xml:space="preserve">В таблицу </w:t>
            </w:r>
            <w:r>
              <w:rPr>
                <w:color w:val="FF0000"/>
              </w:rPr>
              <w:t>надо будет вписывать что-то при заключении договора</w:t>
            </w: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BB1" w:rsidRDefault="00CA1BB1">
            <w:pPr>
              <w:pStyle w:val="TableContents"/>
            </w:pPr>
          </w:p>
        </w:tc>
        <w:tc>
          <w:tcPr>
            <w:tcW w:w="2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BB1" w:rsidRDefault="00CA1BB1">
            <w:pPr>
              <w:pStyle w:val="TableContents"/>
            </w:pPr>
          </w:p>
        </w:tc>
      </w:tr>
      <w:tr w:rsidR="00CA1BB1">
        <w:tc>
          <w:tcPr>
            <w:tcW w:w="107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BB1" w:rsidRDefault="00CA1BB1">
            <w:pPr>
              <w:pStyle w:val="TableContents"/>
            </w:pPr>
          </w:p>
        </w:tc>
        <w:tc>
          <w:tcPr>
            <w:tcW w:w="376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BB1" w:rsidRDefault="00CA1BB1">
            <w:pPr>
              <w:pStyle w:val="TableContents"/>
              <w:rPr>
                <w:color w:val="FF0000"/>
              </w:rPr>
            </w:pPr>
          </w:p>
        </w:tc>
        <w:tc>
          <w:tcPr>
            <w:tcW w:w="22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BB1" w:rsidRDefault="00CA1BB1">
            <w:pPr>
              <w:pStyle w:val="TableContents"/>
            </w:pPr>
          </w:p>
        </w:tc>
        <w:tc>
          <w:tcPr>
            <w:tcW w:w="2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CA1BB1" w:rsidRDefault="00CA1BB1">
            <w:pPr>
              <w:pStyle w:val="TableContents"/>
            </w:pPr>
          </w:p>
        </w:tc>
      </w:tr>
    </w:tbl>
    <w:p w:rsidR="00CA1BB1" w:rsidRDefault="00CA1BB1">
      <w:pPr>
        <w:ind w:firstLine="540"/>
        <w:jc w:val="both"/>
      </w:pP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3.2. Валюта Договора устанавливается в Российских рублях.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3.3. Оплата стоимости услуг производится Заказчиком в безналичной форме путём перечисления денежных средств на расчетный счет Исполнителя в следующем порядке: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– аванс в размере ___% </w:t>
      </w:r>
      <w:proofErr w:type="gramStart"/>
      <w:r>
        <w:t xml:space="preserve">( </w:t>
      </w:r>
      <w:proofErr w:type="gramEnd"/>
      <w:r>
        <w:t xml:space="preserve">_______________ процентов) от стоимости услуг Заказчик перечисляет на </w:t>
      </w:r>
      <w:r>
        <w:t>расчетный счет Исполнителя в течение 10 (десяти) банковских дней с момента заключения настоящего Договора, на основании выставленного Исполнителем счета на оплату.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– окончательный платеж ___% </w:t>
      </w:r>
      <w:proofErr w:type="gramStart"/>
      <w:r>
        <w:t xml:space="preserve">( </w:t>
      </w:r>
      <w:proofErr w:type="gramEnd"/>
      <w:r>
        <w:t>_______________ процентов) от стоимости услуг Заказчик перечи</w:t>
      </w:r>
      <w:r>
        <w:t>сляет на расчетный счет Исполнителя в течение 5 (пяти) банковских дней с момента подписания сторонами Акта сдачи-приемки оказанных услуг (выполненных работ) по настоящему Договору, на основании выставленного Исполнителем счета на оплату.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3.4. Обязательств</w:t>
      </w:r>
      <w:r>
        <w:t>а Заказчика по оплате считаются исполненными с момента поступления денежных средств на расчетный счет Исполнителя.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3.5. В случае невозможности оказания услуг, возникшей по вине Заказчика, услуги подлежат оплате в полном объеме.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3.6. В случае приостановки</w:t>
      </w:r>
      <w:r>
        <w:t xml:space="preserve"> оказания услуг по вине Исполнителя, стороны составляют протокол согласования фактических затрат, с указанием оказанных услуг Заказчик обязуется оплатить стоимость услуг, оказанных до их приостановки.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3.7. Если в ходе оказания услуг обнаруживается невозмо</w:t>
      </w:r>
      <w:r>
        <w:t xml:space="preserve">жность достижения результатов вследствие обстоятельств, не зависящих от сторон, Заказчик обязан </w:t>
      </w:r>
      <w:proofErr w:type="gramStart"/>
      <w:r>
        <w:t>оплатить стоимость услуг</w:t>
      </w:r>
      <w:proofErr w:type="gramEnd"/>
      <w:r>
        <w:t>, фактически оказанных до выявления невозможности получить предусмотренные настоящим Договором результаты.</w:t>
      </w:r>
    </w:p>
    <w:p w:rsidR="00CA1BB1" w:rsidRDefault="005D624B">
      <w:pPr>
        <w:ind w:firstLine="540"/>
        <w:jc w:val="center"/>
        <w:rPr>
          <w:b/>
          <w:bCs/>
        </w:rPr>
      </w:pPr>
      <w:r>
        <w:rPr>
          <w:b/>
          <w:bCs/>
        </w:rPr>
        <w:lastRenderedPageBreak/>
        <w:t>4. ПОРЯДОК СДАЧИ И ПРИЕМКИ У</w:t>
      </w:r>
      <w:r>
        <w:rPr>
          <w:b/>
          <w:bCs/>
        </w:rPr>
        <w:t>СЛУГ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4.1. По окончании срока оказания услуг, установленного пунктом 1.4. настоящего Договора, или этапа оказания услуг, определенного в Техническом задании, Исполнитель направляет Заказчику отчетную информацию, оформленную в соответствии с требованиями Те</w:t>
      </w:r>
      <w:r>
        <w:t>хнического задания, акт об оказании услуг и счет на оплату услуг.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4.2. Не позднее 10 (десяти) рабочих дней с момента получения информации и документов, указанных в пункте 4.1. настоящего Договора, Заказчик рассматривает их на предмет соответствия оказанны</w:t>
      </w:r>
      <w:r>
        <w:t>х услуг по объему и качеству с требованиями настоящего Договора и иными обязательными для сторон требованиями. При отсутствии замечаний к полученной информации и документации, а равно к объему и качеству услуг в целом, Заказчик подписывает Акт сдачи-приемк</w:t>
      </w:r>
      <w:r>
        <w:t>и оказанных услуг (выполненных работ) и возвращает один его экземпляр Исполнителю, а также производит оплату услуг.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4.3. Обязательство Исполнителя по оказанию услуг считается исполненным надлежащим образом с момента подписания сторонами Акт сдачи-приемки </w:t>
      </w:r>
      <w:r>
        <w:t>оказанных услуг (выполненных работ).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4.4. В случае</w:t>
      </w:r>
      <w:proofErr w:type="gramStart"/>
      <w:r>
        <w:t>,</w:t>
      </w:r>
      <w:proofErr w:type="gramEnd"/>
      <w:r>
        <w:t xml:space="preserve"> если при приемке услуг Заказчиком выявляются несоответствия оказанных услуг по настоящему Договору и приложениям к нему, при отказе Заказчика от приемки услуг, стороны подписывают двусторонний Акт сдачи-</w:t>
      </w:r>
      <w:r>
        <w:t>приемки оказанных услуг (выполненных работ) с перечнем замечаний и необходимых доработок.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4.5. Исполнитель по требованию Заказчика устраняет выявленные нарушения, допущенные по его вине, за свой счет и в срок, согласованный с Заказчиком. Акт сдачи-приемки</w:t>
      </w:r>
      <w:r>
        <w:t xml:space="preserve"> оказанных услуг (выполненных работ) подписывается в этом случае в течение 5 (пяти) календарных дней с момента устранения замечаний.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4.6. Сдача и приемка оказанных услуг по настоящему Договору может производиться досрочно.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center"/>
        <w:rPr>
          <w:b/>
          <w:bCs/>
        </w:rPr>
      </w:pPr>
      <w:r>
        <w:rPr>
          <w:b/>
          <w:bCs/>
        </w:rPr>
        <w:t xml:space="preserve">5. ОТВЕТСТВЕННОСТЬ СТОРОН И </w:t>
      </w:r>
      <w:r>
        <w:rPr>
          <w:b/>
          <w:bCs/>
        </w:rPr>
        <w:t>ДЕЙСТВИЯ ОБСТОЯТЕЛЬСТВ</w:t>
      </w:r>
    </w:p>
    <w:p w:rsidR="00CA1BB1" w:rsidRDefault="005D624B">
      <w:pPr>
        <w:ind w:firstLine="540"/>
        <w:jc w:val="center"/>
        <w:rPr>
          <w:b/>
          <w:bCs/>
        </w:rPr>
      </w:pPr>
      <w:r>
        <w:rPr>
          <w:b/>
          <w:bCs/>
        </w:rPr>
        <w:t>НЕПРЕОДОЛИМОЙ СИЛЫ (ФОРС-МАЖОР)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5.1. За неисполнение либо ненадлежащее исполнение обязательств, установленных настоящим Договором, стороны несут ответственность в соответствии с нормами действующего законодательства Российской Федер</w:t>
      </w:r>
      <w:r>
        <w:t>ации.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5.2. В случае просрочки исполнения одной из сторон обязательства, установленного настоящим Договором, другая сторона вправе требовать уплаты неустойки. Неустойка начисляется за каждый день просрочки исполнения обязательства, начиная со дня, следующе</w:t>
      </w:r>
      <w:r>
        <w:t>го за днем истечения установленного настоящим Договором срока исполнения обязательства. Размер неустойки составляет одну трехсотую действующей на день уплаты неустойки ставки рефинансирования Центрального банка Российской Федерации. Сторона, допустившая пр</w:t>
      </w:r>
      <w:r>
        <w:t xml:space="preserve">осрочку исполнения обязательства, освобождается от уплаты неустойки, если докажет, что просрочка исполнения указанного обязательства произошла вследствие </w:t>
      </w:r>
      <w:r>
        <w:lastRenderedPageBreak/>
        <w:t>непреодолимой силы или по вине другой стороны.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5.3. Уплата сторонами штрафа, неустойки и (или) примен</w:t>
      </w:r>
      <w:r>
        <w:t>ение иных мер ответственности за неисполнение или ненадлежащее исполнение принятых по настоящему Договору обязательств не освобождает стороны от выполнения обязательств по настоящему Договору.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5.4. Стороны освобождаются от ответственности за полное или ча</w:t>
      </w:r>
      <w:r>
        <w:t>стичное неисполнение обязательств по настоящему Договору, если это неисполнение обусловлено наступлением обстоятельств непреодолимой силы, таких как землетрясение, наводнение, пожар, военные действия и другие форс-мажорные обстоятельства, которые сторона н</w:t>
      </w:r>
      <w:r>
        <w:t>е могла предвидеть и предотвратить. Сторона, для которой создалась невозможность исполнения обязательств по настоящему Договору вследствие наступления обстоятельств непреодолимой силы, обязана информировать другую сторону о наступлении этих обстоятельств в</w:t>
      </w:r>
      <w:r>
        <w:t xml:space="preserve"> письменном виде с предоставлением подтверждающего документа в срок не позднее 5 (пяти) дней с даты их наступления. В случае прекращения указанных обстоятель</w:t>
      </w:r>
      <w:proofErr w:type="gramStart"/>
      <w:r>
        <w:t>ств ст</w:t>
      </w:r>
      <w:proofErr w:type="gramEnd"/>
      <w:r>
        <w:t>орона в течение 5 (пяти) дней должна известить об этом другую сторону в письменном виде и при</w:t>
      </w:r>
      <w:r>
        <w:t>ступить к исполнению обязательств по настоящему Договору.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5.5. </w:t>
      </w:r>
      <w:proofErr w:type="spellStart"/>
      <w:r>
        <w:t>Неизвещение</w:t>
      </w:r>
      <w:proofErr w:type="spellEnd"/>
      <w:r>
        <w:t xml:space="preserve"> или несвоевременное извещение другой стороны стороной, для которой создалась невозможность исполнения обязательств по настоящему Договору вследствие наступления обстоятельств непре</w:t>
      </w:r>
      <w:r>
        <w:t>одолимой силы, влечет за собой утрату права для этой стороны ссылаться на данные обстоятельства.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center"/>
        <w:rPr>
          <w:b/>
          <w:bCs/>
        </w:rPr>
      </w:pPr>
      <w:r>
        <w:rPr>
          <w:b/>
          <w:bCs/>
        </w:rPr>
        <w:t>6. ПРАВА НА РЕЗУЛЬТАТЫ ИНТЕЛЛЕКТУАЛЬНОЙ ДЕЯТЕЛЬНОСТИ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6.1. Под правами на результаты интеллектуальной деятельности понимаются исключительные права на изобрете</w:t>
      </w:r>
      <w:r>
        <w:t>ния, полезные модели, промышленные образцы, топологии интегральных микросхем, программы для электронно-вычислительных машин, базы данных и секреты производства (ноу-хау).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  <w:rPr>
          <w:color w:val="FF0000"/>
        </w:rPr>
      </w:pPr>
      <w:r>
        <w:rPr>
          <w:color w:val="FF0000"/>
        </w:rPr>
        <w:t>6.2. Исключительные права на результаты интеллектуальной деятельности, созданные при</w:t>
      </w:r>
      <w:r>
        <w:rPr>
          <w:color w:val="FF0000"/>
        </w:rPr>
        <w:t xml:space="preserve"> выполнении настоящего Договора, который прямо предусматривал их создание, включая право на получение в соответствующих случаях патента, принадлежат Заказчику. При этом Исполнитель вправе использовать созданные им результаты интеллектуальной деятельности д</w:t>
      </w:r>
      <w:r>
        <w:rPr>
          <w:color w:val="FF0000"/>
        </w:rPr>
        <w:t>ля собственных нужд на условиях безвозмездной простой (неисключительной) лицензии в течение всего срока действия исключительного права Заказчика на данные результаты интеллектуальной деятельности без выплаты за такое использование дополнительного вознаграж</w:t>
      </w:r>
      <w:r>
        <w:rPr>
          <w:color w:val="FF0000"/>
        </w:rPr>
        <w:t>дения.</w:t>
      </w:r>
    </w:p>
    <w:p w:rsidR="00CA1BB1" w:rsidRDefault="00CA1BB1">
      <w:pPr>
        <w:ind w:firstLine="540"/>
        <w:jc w:val="both"/>
        <w:rPr>
          <w:color w:val="FF0000"/>
        </w:rPr>
      </w:pPr>
    </w:p>
    <w:p w:rsidR="00CA1BB1" w:rsidRDefault="005D624B">
      <w:pPr>
        <w:ind w:firstLine="540"/>
        <w:jc w:val="both"/>
        <w:rPr>
          <w:color w:val="FF0000"/>
        </w:rPr>
      </w:pPr>
      <w:r>
        <w:rPr>
          <w:color w:val="FF0000"/>
        </w:rPr>
        <w:t>6.3. Исключительные права на результаты интеллектуальной деятельности, созданные при выполнении настоящего Договора, который прямо не предусматривал их создание, включая право на получение в соответствующих случаях патента, принадлежат Исполнителю.</w:t>
      </w:r>
      <w:r>
        <w:rPr>
          <w:color w:val="FF0000"/>
        </w:rPr>
        <w:t xml:space="preserve"> При этом Заказчик не вправе использовать созданные таким образом результаты интеллектуальной деятельности, в том числе для собственных нужд.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6.4. </w:t>
      </w:r>
      <w:proofErr w:type="gramStart"/>
      <w:r>
        <w:t xml:space="preserve">Исходные информация, материалы и документация, полученные Исполнителем от </w:t>
      </w:r>
      <w:r>
        <w:lastRenderedPageBreak/>
        <w:t>Заказчика для целей оказания услуг</w:t>
      </w:r>
      <w:r>
        <w:t xml:space="preserve"> по настоящему Договору, а также данные, материалы и документация, полученные в ходе оказания услуг и оформления их результатов, могут использоваться Исполнителем лишь в той части, в которой они имеют прямое отношение к созданному результату интеллектуальн</w:t>
      </w:r>
      <w:r>
        <w:t>ой деятельности (в том числе к его описанию) и необходимы для его использования.</w:t>
      </w:r>
      <w:proofErr w:type="gramEnd"/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center"/>
        <w:rPr>
          <w:b/>
          <w:bCs/>
        </w:rPr>
      </w:pPr>
      <w:r>
        <w:rPr>
          <w:b/>
          <w:bCs/>
        </w:rPr>
        <w:t>7. ПОРЯДОК РАЗРЕШЕНИЯ СПОРОВ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7.1. Все споры и разногласия, возникающие между сторонами в связи с исполнением настоящего Договора, разрешаются путем переговоров, в том числе </w:t>
      </w:r>
      <w:r>
        <w:t>в претензионном порядке.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7.2. Претензия оформляется в письменной форме и направляется той стороне по Договору, которой допущены нарушения его условий. В претензии перечисляются допущенные при исполнении Договора нарушения со ссылкой на соответствующие </w:t>
      </w:r>
      <w:r>
        <w:t>положения Договора или его приложений, отражается стоимостная оценка ответственности (неустойки), а также действия, которые должны быть произведены стороной для устранения нарушений.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7.3. Срок рассмотрения претензий составляет 10 (десять) календарных дней</w:t>
      </w:r>
      <w:r>
        <w:t xml:space="preserve"> с даты их получения.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 xml:space="preserve">7.4. При </w:t>
      </w:r>
      <w:proofErr w:type="spellStart"/>
      <w:r>
        <w:t>неурегулировании</w:t>
      </w:r>
      <w:proofErr w:type="spellEnd"/>
      <w:r>
        <w:t xml:space="preserve"> сторонами спора в досудебном порядке, спор передается на разрешение в Арбитражный суд </w:t>
      </w:r>
      <w:r>
        <w:rPr>
          <w:color w:val="FF0000"/>
        </w:rPr>
        <w:t>города Москвы (или районный?)</w:t>
      </w:r>
      <w:r>
        <w:t xml:space="preserve"> в соответствии с действующим законодательством Российской Федерации.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center"/>
        <w:rPr>
          <w:b/>
          <w:bCs/>
        </w:rPr>
      </w:pPr>
      <w:r>
        <w:rPr>
          <w:b/>
          <w:bCs/>
        </w:rPr>
        <w:t>8. СРОК ДЕЙСТВИЯ, ПОР</w:t>
      </w:r>
      <w:r>
        <w:rPr>
          <w:b/>
          <w:bCs/>
        </w:rPr>
        <w:t>ЯДОК ИЗМЕНЕНИЯ И РАСТОРЖЕНИЯ ДОГОВОРА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8.1. Настоящий Договор вступает в силу с момента его подписания сторонами и действует до полного исполнения сторонами всех обязательств, предусмотренных настоящим Договором.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8.2. Все изменения и дополнения к настояще</w:t>
      </w:r>
      <w:r>
        <w:t>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both"/>
      </w:pPr>
      <w:r>
        <w:t>8.3. Расторжение настоящего Договора осуществляется по соглашению сторон или решению суда при существенных нарушениях</w:t>
      </w:r>
      <w:r>
        <w:t xml:space="preserve"> Договора и в иных случаях, предусмотренных законодательством Российской Федерации.</w:t>
      </w:r>
    </w:p>
    <w:p w:rsidR="00CA1BB1" w:rsidRDefault="00CA1BB1">
      <w:pPr>
        <w:ind w:firstLine="540"/>
        <w:jc w:val="both"/>
      </w:pPr>
    </w:p>
    <w:p w:rsidR="00CA1BB1" w:rsidRDefault="005D624B">
      <w:pPr>
        <w:ind w:firstLine="540"/>
        <w:jc w:val="center"/>
        <w:rPr>
          <w:b/>
          <w:bCs/>
        </w:rPr>
      </w:pPr>
      <w:r>
        <w:rPr>
          <w:b/>
          <w:bCs/>
        </w:rPr>
        <w:t>9. ЗАКЛЮЧИТЕЛЬНЫЕ ПОЛОЖЕНИЯ</w:t>
      </w:r>
    </w:p>
    <w:p w:rsidR="00CA1BB1" w:rsidRDefault="005D624B">
      <w:pPr>
        <w:ind w:firstLine="540"/>
        <w:jc w:val="both"/>
      </w:pPr>
      <w:r>
        <w:t>9.1. 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CA1BB1" w:rsidRDefault="005D624B">
      <w:pPr>
        <w:ind w:firstLine="540"/>
        <w:jc w:val="both"/>
      </w:pPr>
      <w:r>
        <w:t>9.2. Настоящи</w:t>
      </w:r>
      <w:r>
        <w:t>й договор составлен в двух экземплярах, имеющих равную юридическую силу, по одному экземпляру для каждой из сторон.</w:t>
      </w:r>
    </w:p>
    <w:p w:rsidR="00CA1BB1" w:rsidRDefault="005D624B">
      <w:pPr>
        <w:ind w:firstLine="540"/>
        <w:jc w:val="both"/>
      </w:pPr>
      <w:r>
        <w:t>9.3. Неотъемлемой частью настоящего Договора является Техническое задание на возмездное оказание услуг (Приложение № 1);</w:t>
      </w:r>
    </w:p>
    <w:p w:rsidR="00CA1BB1" w:rsidRDefault="005D624B">
      <w:pPr>
        <w:ind w:firstLine="540"/>
        <w:jc w:val="center"/>
        <w:rPr>
          <w:b/>
          <w:bCs/>
        </w:rPr>
      </w:pPr>
      <w:r>
        <w:rPr>
          <w:b/>
          <w:bCs/>
        </w:rPr>
        <w:lastRenderedPageBreak/>
        <w:t>10. АДРЕСА, РЕКВИЗ</w:t>
      </w:r>
      <w:r>
        <w:rPr>
          <w:b/>
          <w:bCs/>
        </w:rPr>
        <w:t>ИТЫ И ПОДПИСИ СТОРОН</w:t>
      </w:r>
    </w:p>
    <w:tbl>
      <w:tblPr>
        <w:tblW w:w="9691" w:type="dxa"/>
        <w:tblInd w:w="55" w:type="dxa"/>
        <w:tblBorders>
          <w:top w:val="single" w:sz="2" w:space="0" w:color="999999"/>
          <w:left w:val="single" w:sz="2" w:space="0" w:color="999999"/>
          <w:bottom w:val="single" w:sz="2" w:space="0" w:color="999999"/>
          <w:insideH w:val="single" w:sz="2" w:space="0" w:color="999999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45"/>
        <w:gridCol w:w="4846"/>
      </w:tblGrid>
      <w:tr w:rsidR="00CA1BB1">
        <w:tc>
          <w:tcPr>
            <w:tcW w:w="4845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</w:tcBorders>
            <w:shd w:val="clear" w:color="auto" w:fill="auto"/>
            <w:tcMar>
              <w:left w:w="54" w:type="dxa"/>
            </w:tcMar>
          </w:tcPr>
          <w:p w:rsidR="00CA1BB1" w:rsidRDefault="005D624B">
            <w:pPr>
              <w:pStyle w:val="TableContents"/>
              <w:jc w:val="center"/>
            </w:pPr>
            <w:r>
              <w:t>ЗАКАЗЧИК:</w:t>
            </w:r>
          </w:p>
          <w:p w:rsidR="00CA1BB1" w:rsidRDefault="00CA1BB1">
            <w:pPr>
              <w:pStyle w:val="TableContents"/>
            </w:pPr>
          </w:p>
          <w:p w:rsidR="00CA1BB1" w:rsidRDefault="00CA1BB1">
            <w:pPr>
              <w:pStyle w:val="TableContents"/>
            </w:pPr>
          </w:p>
          <w:p w:rsidR="00245E84" w:rsidRDefault="00245E84">
            <w:pPr>
              <w:pStyle w:val="TableContents"/>
            </w:pPr>
          </w:p>
          <w:p w:rsidR="00245E84" w:rsidRDefault="00245E84">
            <w:pPr>
              <w:pStyle w:val="TableContents"/>
            </w:pPr>
          </w:p>
          <w:p w:rsidR="00245E84" w:rsidRDefault="00245E84">
            <w:pPr>
              <w:pStyle w:val="TableContents"/>
            </w:pPr>
          </w:p>
          <w:p w:rsidR="00245E84" w:rsidRDefault="00245E84">
            <w:pPr>
              <w:pStyle w:val="TableContents"/>
            </w:pPr>
          </w:p>
          <w:p w:rsidR="00245E84" w:rsidRDefault="00245E8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Юридический адрес:</w:t>
            </w:r>
          </w:p>
          <w:p w:rsidR="00245E84" w:rsidRDefault="00245E84">
            <w:pPr>
              <w:pStyle w:val="TableContents"/>
              <w:rPr>
                <w:color w:val="000000"/>
              </w:rPr>
            </w:pPr>
          </w:p>
          <w:p w:rsidR="00245E84" w:rsidRDefault="00245E8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ИНН</w:t>
            </w:r>
          </w:p>
          <w:p w:rsidR="00245E84" w:rsidRDefault="00245E8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КПП</w:t>
            </w:r>
          </w:p>
          <w:p w:rsidR="00245E84" w:rsidRDefault="00245E8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ОКТМО</w:t>
            </w:r>
          </w:p>
          <w:p w:rsidR="00245E84" w:rsidRDefault="00245E84">
            <w:pPr>
              <w:pStyle w:val="TableContents"/>
              <w:rPr>
                <w:color w:val="000000"/>
              </w:rPr>
            </w:pPr>
          </w:p>
          <w:p w:rsidR="00245E84" w:rsidRDefault="00245E84">
            <w:pPr>
              <w:pStyle w:val="TableContents"/>
              <w:rPr>
                <w:color w:val="000000"/>
              </w:rPr>
            </w:pPr>
          </w:p>
          <w:p w:rsidR="00245E84" w:rsidRDefault="00245E84">
            <w:pPr>
              <w:pStyle w:val="TableContents"/>
              <w:rPr>
                <w:color w:val="000000"/>
              </w:rPr>
            </w:pPr>
          </w:p>
          <w:p w:rsidR="00245E84" w:rsidRDefault="00245E84">
            <w:pPr>
              <w:pStyle w:val="TableContents"/>
              <w:rPr>
                <w:color w:val="000000"/>
              </w:rPr>
            </w:pPr>
          </w:p>
          <w:p w:rsidR="00245E84" w:rsidRDefault="00245E84">
            <w:pPr>
              <w:pStyle w:val="TableContents"/>
              <w:rPr>
                <w:color w:val="000000"/>
              </w:rPr>
            </w:pPr>
          </w:p>
          <w:p w:rsidR="00245E84" w:rsidRDefault="00245E84">
            <w:pPr>
              <w:pStyle w:val="TableContents"/>
              <w:rPr>
                <w:color w:val="000000"/>
              </w:rPr>
            </w:pPr>
          </w:p>
          <w:p w:rsidR="00245E84" w:rsidRDefault="00245E84">
            <w:pPr>
              <w:pStyle w:val="TableContents"/>
              <w:rPr>
                <w:color w:val="000000"/>
              </w:rPr>
            </w:pPr>
          </w:p>
          <w:p w:rsidR="00245E84" w:rsidRDefault="00245E84">
            <w:pPr>
              <w:pStyle w:val="TableContents"/>
              <w:rPr>
                <w:color w:val="000000"/>
              </w:rPr>
            </w:pPr>
          </w:p>
          <w:p w:rsidR="00245E84" w:rsidRDefault="00245E84">
            <w:pPr>
              <w:pStyle w:val="TableContents"/>
              <w:rPr>
                <w:color w:val="000000"/>
              </w:rPr>
            </w:pPr>
          </w:p>
          <w:p w:rsidR="00245E84" w:rsidRDefault="00245E84">
            <w:pPr>
              <w:pStyle w:val="TableContents"/>
              <w:rPr>
                <w:color w:val="000000"/>
              </w:rPr>
            </w:pPr>
          </w:p>
          <w:p w:rsidR="00245E84" w:rsidRDefault="00245E84">
            <w:pPr>
              <w:pStyle w:val="TableContents"/>
              <w:rPr>
                <w:color w:val="000000"/>
              </w:rPr>
            </w:pPr>
          </w:p>
          <w:p w:rsidR="00245E84" w:rsidRDefault="00245E84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БИК</w:t>
            </w:r>
            <w:r>
              <w:rPr>
                <w:color w:val="000000"/>
              </w:rPr>
              <w:t>:</w:t>
            </w:r>
          </w:p>
          <w:p w:rsidR="00245E84" w:rsidRDefault="00245E84">
            <w:pPr>
              <w:pStyle w:val="TableContents"/>
              <w:rPr>
                <w:color w:val="000000"/>
              </w:rPr>
            </w:pPr>
          </w:p>
          <w:p w:rsidR="00245E84" w:rsidRDefault="00245E84" w:rsidP="00245E84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Телефон </w:t>
            </w:r>
            <w:r>
              <w:rPr>
                <w:color w:val="000000"/>
              </w:rPr>
              <w:t>(факс):</w:t>
            </w:r>
          </w:p>
          <w:p w:rsidR="00245E84" w:rsidRDefault="00245E84" w:rsidP="00245E84">
            <w:pPr>
              <w:pStyle w:val="TableContents"/>
              <w:rPr>
                <w:color w:val="000000"/>
              </w:rPr>
            </w:pPr>
            <w:r>
              <w:rPr>
                <w:color w:val="000000"/>
                <w:lang w:val="en-US"/>
              </w:rPr>
              <w:t>e</w:t>
            </w:r>
            <w:r w:rsidRPr="00245E8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>:</w:t>
            </w:r>
          </w:p>
          <w:p w:rsidR="00245E84" w:rsidRDefault="00245E84" w:rsidP="00245E84">
            <w:pPr>
              <w:rPr>
                <w:color w:val="000000"/>
              </w:rPr>
            </w:pPr>
          </w:p>
          <w:p w:rsidR="00245E84" w:rsidRDefault="00245E84" w:rsidP="00245E84">
            <w:pPr>
              <w:rPr>
                <w:color w:val="000000"/>
              </w:rPr>
            </w:pPr>
          </w:p>
          <w:p w:rsidR="00245E84" w:rsidRDefault="00245E84" w:rsidP="00245E84">
            <w:r>
              <w:rPr>
                <w:color w:val="000000"/>
              </w:rPr>
              <w:t>Заказчик</w:t>
            </w:r>
            <w:bookmarkStart w:id="0" w:name="_GoBack"/>
            <w:bookmarkEnd w:id="0"/>
          </w:p>
          <w:p w:rsidR="00245E84" w:rsidRDefault="00245E84" w:rsidP="00245E84">
            <w:pPr>
              <w:rPr>
                <w:color w:val="000000"/>
              </w:rPr>
            </w:pPr>
          </w:p>
          <w:p w:rsidR="00245E84" w:rsidRDefault="00245E84" w:rsidP="00245E84">
            <w:pPr>
              <w:rPr>
                <w:color w:val="000000"/>
              </w:rPr>
            </w:pPr>
          </w:p>
          <w:p w:rsidR="00245E84" w:rsidRDefault="00245E84" w:rsidP="00245E84">
            <w:pPr>
              <w:rPr>
                <w:color w:val="000000"/>
              </w:rPr>
            </w:pPr>
          </w:p>
          <w:p w:rsidR="00245E84" w:rsidRDefault="00245E84" w:rsidP="00245E84">
            <w:r>
              <w:rPr>
                <w:color w:val="000000"/>
              </w:rPr>
              <w:t xml:space="preserve">   ___________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>/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/</w:t>
            </w:r>
          </w:p>
          <w:p w:rsidR="00245E84" w:rsidRDefault="00245E84" w:rsidP="00245E84">
            <w:pPr>
              <w:rPr>
                <w:color w:val="000000"/>
              </w:rPr>
            </w:pPr>
          </w:p>
          <w:p w:rsidR="00245E84" w:rsidRDefault="00245E84" w:rsidP="00245E84">
            <w:r>
              <w:rPr>
                <w:color w:val="000000"/>
              </w:rPr>
              <w:t xml:space="preserve">   «___» _________________ 20___ г.</w:t>
            </w:r>
          </w:p>
          <w:p w:rsidR="00245E84" w:rsidRDefault="00245E84" w:rsidP="00245E84">
            <w:pPr>
              <w:pStyle w:val="TableContents"/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М.П.</w:t>
            </w:r>
          </w:p>
        </w:tc>
        <w:tc>
          <w:tcPr>
            <w:tcW w:w="4846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tcMar>
              <w:left w:w="54" w:type="dxa"/>
            </w:tcMar>
          </w:tcPr>
          <w:p w:rsidR="00CA1BB1" w:rsidRDefault="005D6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ИСПОЛНИТЕЛЬ:</w:t>
            </w:r>
          </w:p>
          <w:p w:rsidR="00CA1BB1" w:rsidRDefault="00CA1BB1">
            <w:pPr>
              <w:jc w:val="center"/>
            </w:pPr>
          </w:p>
          <w:p w:rsidR="00CA1BB1" w:rsidRDefault="005D624B">
            <w:pPr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учреждение науки Объединенный институт высоких температур Российской академии наук (ОИВТ РАН)</w:t>
            </w:r>
          </w:p>
          <w:p w:rsidR="00CA1BB1" w:rsidRDefault="00CA1BB1"/>
          <w:p w:rsidR="00CA1BB1" w:rsidRDefault="005D624B">
            <w:pPr>
              <w:rPr>
                <w:color w:val="000000"/>
              </w:rPr>
            </w:pPr>
            <w:r>
              <w:rPr>
                <w:color w:val="000000"/>
              </w:rPr>
              <w:t>Юридический адрес: 125412, г. Москва,</w:t>
            </w:r>
          </w:p>
          <w:p w:rsidR="00CA1BB1" w:rsidRDefault="005D624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Ижорская</w:t>
            </w:r>
            <w:proofErr w:type="gramEnd"/>
            <w:r>
              <w:rPr>
                <w:color w:val="000000"/>
              </w:rPr>
              <w:t xml:space="preserve"> ул., д. 13 строение 2</w:t>
            </w:r>
          </w:p>
          <w:p w:rsidR="00CA1BB1" w:rsidRDefault="005D624B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t>7713010798</w:t>
            </w:r>
          </w:p>
          <w:p w:rsidR="00CA1BB1" w:rsidRDefault="005D624B">
            <w:pPr>
              <w:rPr>
                <w:color w:val="000000"/>
              </w:rPr>
            </w:pPr>
            <w:r>
              <w:rPr>
                <w:color w:val="000000"/>
              </w:rPr>
              <w:t>КПП 771301001</w:t>
            </w:r>
          </w:p>
          <w:p w:rsidR="00CA1BB1" w:rsidRDefault="005D624B">
            <w:pPr>
              <w:rPr>
                <w:color w:val="000000"/>
              </w:rPr>
            </w:pPr>
            <w:r>
              <w:rPr>
                <w:color w:val="000000"/>
              </w:rPr>
              <w:t>ОКТМО 45339000</w:t>
            </w:r>
          </w:p>
          <w:p w:rsidR="00CA1BB1" w:rsidRDefault="00CA1BB1"/>
          <w:p w:rsidR="00CA1BB1" w:rsidRDefault="005D624B">
            <w:pPr>
              <w:rPr>
                <w:color w:val="000000"/>
              </w:rPr>
            </w:pPr>
            <w:r>
              <w:rPr>
                <w:color w:val="000000"/>
              </w:rPr>
              <w:t>УФК по г. Москве (ОИВТ РАН)</w:t>
            </w:r>
          </w:p>
          <w:p w:rsidR="00CA1BB1" w:rsidRDefault="005D624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л</w:t>
            </w:r>
            <w:proofErr w:type="gramEnd"/>
            <w:r>
              <w:rPr>
                <w:color w:val="000000"/>
              </w:rPr>
              <w:t>/с 20736Ц36870</w:t>
            </w:r>
          </w:p>
          <w:p w:rsidR="00CA1BB1" w:rsidRDefault="005D624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>/с 40501810600002000079</w:t>
            </w:r>
          </w:p>
          <w:p w:rsidR="00CA1BB1" w:rsidRDefault="005D624B">
            <w:pPr>
              <w:rPr>
                <w:color w:val="000000"/>
              </w:rPr>
            </w:pPr>
            <w:r>
              <w:rPr>
                <w:color w:val="000000"/>
              </w:rPr>
              <w:t>Отделение 1 Главного управления</w:t>
            </w:r>
          </w:p>
          <w:p w:rsidR="00CA1BB1" w:rsidRDefault="005D624B">
            <w:pPr>
              <w:rPr>
                <w:color w:val="000000"/>
              </w:rPr>
            </w:pPr>
            <w:r>
              <w:rPr>
                <w:color w:val="000000"/>
              </w:rPr>
              <w:t xml:space="preserve">Центрального банка </w:t>
            </w:r>
            <w:proofErr w:type="gramStart"/>
            <w:r>
              <w:rPr>
                <w:color w:val="000000"/>
              </w:rPr>
              <w:t>Российской</w:t>
            </w:r>
            <w:proofErr w:type="gramEnd"/>
          </w:p>
          <w:p w:rsidR="00CA1BB1" w:rsidRDefault="005D624B">
            <w:pPr>
              <w:rPr>
                <w:color w:val="000000"/>
              </w:rPr>
            </w:pPr>
            <w:r>
              <w:rPr>
                <w:color w:val="000000"/>
              </w:rPr>
              <w:t>Федерации по Центральному</w:t>
            </w:r>
          </w:p>
          <w:p w:rsidR="00CA1BB1" w:rsidRDefault="005D624B">
            <w:pPr>
              <w:rPr>
                <w:color w:val="000000"/>
              </w:rPr>
            </w:pPr>
            <w:r>
              <w:rPr>
                <w:color w:val="000000"/>
              </w:rPr>
              <w:t>федеральному округу</w:t>
            </w:r>
          </w:p>
          <w:p w:rsidR="00CA1BB1" w:rsidRDefault="00CA1BB1"/>
          <w:p w:rsidR="00CA1BB1" w:rsidRDefault="005D624B">
            <w:pPr>
              <w:rPr>
                <w:color w:val="000000"/>
              </w:rPr>
            </w:pPr>
            <w:r>
              <w:rPr>
                <w:color w:val="000000"/>
              </w:rPr>
              <w:t>г. Москва</w:t>
            </w:r>
          </w:p>
          <w:p w:rsidR="00CA1BB1" w:rsidRDefault="00CA1BB1"/>
          <w:p w:rsidR="00CA1BB1" w:rsidRDefault="005D624B">
            <w:pPr>
              <w:rPr>
                <w:color w:val="000000"/>
              </w:rPr>
            </w:pPr>
            <w:r>
              <w:rPr>
                <w:color w:val="000000"/>
              </w:rPr>
              <w:t>БИК:</w:t>
            </w:r>
            <w:r>
              <w:rPr>
                <w:color w:val="000000"/>
              </w:rPr>
              <w:t xml:space="preserve"> 044583001</w:t>
            </w:r>
          </w:p>
          <w:p w:rsidR="00CA1BB1" w:rsidRDefault="00CA1BB1"/>
          <w:p w:rsidR="00CA1BB1" w:rsidRDefault="005D624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Телефон </w:t>
            </w:r>
            <w:r>
              <w:rPr>
                <w:color w:val="000000"/>
              </w:rPr>
              <w:t>(факс): (495)4857990</w:t>
            </w:r>
          </w:p>
          <w:p w:rsidR="00CA1BB1" w:rsidRDefault="005D624B">
            <w:r>
              <w:rPr>
                <w:color w:val="000000"/>
                <w:lang w:val="en-US"/>
              </w:rPr>
              <w:t>e</w:t>
            </w:r>
            <w:r w:rsidRPr="00245E84"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mail</w:t>
            </w:r>
            <w:r>
              <w:rPr>
                <w:color w:val="000000"/>
              </w:rPr>
              <w:t xml:space="preserve">: </w:t>
            </w:r>
            <w:hyperlink r:id="rId7">
              <w:r>
                <w:rPr>
                  <w:rStyle w:val="InternetLink"/>
                  <w:color w:val="000000"/>
                </w:rPr>
                <w:t>gavrikov@ihed.ras.ru</w:t>
              </w:r>
            </w:hyperlink>
          </w:p>
          <w:p w:rsidR="00CA1BB1" w:rsidRDefault="00CA1BB1">
            <w:pPr>
              <w:rPr>
                <w:color w:val="000000"/>
              </w:rPr>
            </w:pPr>
          </w:p>
          <w:p w:rsidR="00CA1BB1" w:rsidRDefault="00CA1BB1">
            <w:pPr>
              <w:rPr>
                <w:color w:val="000000"/>
              </w:rPr>
            </w:pPr>
          </w:p>
          <w:p w:rsidR="00CA1BB1" w:rsidRDefault="005D624B">
            <w:r>
              <w:rPr>
                <w:color w:val="000000"/>
              </w:rPr>
              <w:t>Исполнитель</w:t>
            </w:r>
          </w:p>
          <w:p w:rsidR="00CA1BB1" w:rsidRDefault="005D624B">
            <w:r>
              <w:rPr>
                <w:color w:val="000000"/>
              </w:rPr>
              <w:t>Заместитель директора ОИВТ РАН</w:t>
            </w:r>
          </w:p>
          <w:p w:rsidR="00CA1BB1" w:rsidRDefault="00CA1BB1">
            <w:pPr>
              <w:rPr>
                <w:color w:val="000000"/>
              </w:rPr>
            </w:pPr>
          </w:p>
          <w:p w:rsidR="00CA1BB1" w:rsidRDefault="00CA1BB1">
            <w:pPr>
              <w:rPr>
                <w:color w:val="000000"/>
              </w:rPr>
            </w:pPr>
          </w:p>
          <w:p w:rsidR="00CA1BB1" w:rsidRDefault="005D624B">
            <w:r>
              <w:rPr>
                <w:color w:val="000000"/>
              </w:rPr>
              <w:t xml:space="preserve">   ___________</w:t>
            </w:r>
            <w:r>
              <w:rPr>
                <w:color w:val="000000"/>
              </w:rPr>
              <w:tab/>
              <w:t xml:space="preserve">А.В. </w:t>
            </w:r>
            <w:proofErr w:type="gramStart"/>
            <w:r>
              <w:rPr>
                <w:color w:val="000000"/>
              </w:rPr>
              <w:t>Гавриков</w:t>
            </w:r>
            <w:proofErr w:type="gramEnd"/>
          </w:p>
          <w:p w:rsidR="00CA1BB1" w:rsidRDefault="00CA1BB1">
            <w:pPr>
              <w:rPr>
                <w:color w:val="000000"/>
              </w:rPr>
            </w:pPr>
          </w:p>
          <w:p w:rsidR="00CA1BB1" w:rsidRDefault="005D624B">
            <w:r>
              <w:rPr>
                <w:color w:val="000000"/>
              </w:rPr>
              <w:t xml:space="preserve">   «___» _________________ 20___ г.</w:t>
            </w:r>
          </w:p>
          <w:p w:rsidR="00CA1BB1" w:rsidRDefault="005D624B"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М.П.</w:t>
            </w:r>
          </w:p>
        </w:tc>
      </w:tr>
      <w:tr w:rsidR="00CA1BB1">
        <w:tc>
          <w:tcPr>
            <w:tcW w:w="4845" w:type="dxa"/>
            <w:tcBorders>
              <w:left w:val="single" w:sz="2" w:space="0" w:color="FFFFFF"/>
              <w:bottom w:val="single" w:sz="2" w:space="0" w:color="FFFFFF"/>
            </w:tcBorders>
            <w:shd w:val="clear" w:color="auto" w:fill="auto"/>
            <w:tcMar>
              <w:left w:w="54" w:type="dxa"/>
            </w:tcMar>
          </w:tcPr>
          <w:p w:rsidR="00CA1BB1" w:rsidRDefault="00CA1BB1">
            <w:pPr>
              <w:pStyle w:val="TableContents"/>
              <w:jc w:val="center"/>
            </w:pPr>
          </w:p>
        </w:tc>
        <w:tc>
          <w:tcPr>
            <w:tcW w:w="4846" w:type="dxa"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tcMar>
              <w:left w:w="54" w:type="dxa"/>
            </w:tcMar>
          </w:tcPr>
          <w:p w:rsidR="00CA1BB1" w:rsidRDefault="00CA1BB1">
            <w:pPr>
              <w:jc w:val="center"/>
              <w:rPr>
                <w:color w:val="000000"/>
              </w:rPr>
            </w:pPr>
          </w:p>
        </w:tc>
      </w:tr>
    </w:tbl>
    <w:p w:rsidR="00CA1BB1" w:rsidRDefault="00CA1BB1">
      <w:pPr>
        <w:jc w:val="both"/>
      </w:pPr>
    </w:p>
    <w:sectPr w:rsidR="00CA1BB1">
      <w:footerReference w:type="default" r:id="rId8"/>
      <w:pgSz w:w="12240" w:h="15840"/>
      <w:pgMar w:top="1134" w:right="850" w:bottom="1693" w:left="1699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4B" w:rsidRDefault="005D624B">
      <w:r>
        <w:separator/>
      </w:r>
    </w:p>
  </w:endnote>
  <w:endnote w:type="continuationSeparator" w:id="0">
    <w:p w:rsidR="005D624B" w:rsidRDefault="005D6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BB1" w:rsidRDefault="005D624B">
    <w:pPr>
      <w:pStyle w:val="a5"/>
      <w:jc w:val="center"/>
    </w:pPr>
    <w:r>
      <w:fldChar w:fldCharType="begin"/>
    </w:r>
    <w:r>
      <w:instrText>PAGE</w:instrText>
    </w:r>
    <w:r>
      <w:fldChar w:fldCharType="separate"/>
    </w:r>
    <w:r w:rsidR="00245E84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4B" w:rsidRDefault="005D624B">
      <w:r>
        <w:separator/>
      </w:r>
    </w:p>
  </w:footnote>
  <w:footnote w:type="continuationSeparator" w:id="0">
    <w:p w:rsidR="005D624B" w:rsidRDefault="005D6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BB1"/>
    <w:rsid w:val="00245E84"/>
    <w:rsid w:val="005D624B"/>
    <w:rsid w:val="00CA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roid Sans Fallback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a"/>
    <w:next w:val="TextBody"/>
    <w:qFormat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a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5">
    <w:name w:val="footer"/>
    <w:basedOn w:val="a"/>
    <w:pPr>
      <w:suppressLineNumbers/>
      <w:tabs>
        <w:tab w:val="center" w:pos="4845"/>
        <w:tab w:val="right" w:pos="9691"/>
      </w:tabs>
    </w:pPr>
  </w:style>
  <w:style w:type="paragraph" w:customStyle="1" w:styleId="TableContents">
    <w:name w:val="Table Contents"/>
    <w:basedOn w:val="a"/>
    <w:qFormat/>
  </w:style>
  <w:style w:type="paragraph" w:customStyle="1" w:styleId="TableHeading">
    <w:name w:val="Table Heading"/>
    <w:basedOn w:val="TableContents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vrikov@ihed.ras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7</Pages>
  <Words>2221</Words>
  <Characters>12662</Characters>
  <Application>Microsoft Office Word</Application>
  <DocSecurity>0</DocSecurity>
  <Lines>105</Lines>
  <Paragraphs>29</Paragraphs>
  <ScaleCrop>false</ScaleCrop>
  <Company/>
  <LinksUpToDate>false</LinksUpToDate>
  <CharactersWithSpaces>14854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Fidanyan</dc:creator>
  <cp:lastModifiedBy>Карен</cp:lastModifiedBy>
  <cp:revision>51</cp:revision>
  <dcterms:created xsi:type="dcterms:W3CDTF">2017-04-12T12:20:00Z</dcterms:created>
  <dcterms:modified xsi:type="dcterms:W3CDTF">2017-04-14T10:46:00Z</dcterms:modified>
  <dc:language>en-US</dc:language>
</cp:coreProperties>
</file>