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lang w:val="ru-RU"/>
        </w:rPr>
        <w:t>Федеральное государственное бюджетное учреждение науки</w:t>
      </w:r>
    </w:p>
    <w:p>
      <w:pPr>
        <w:pStyle w:val="Normal"/>
        <w:jc w:val="center"/>
        <w:rPr/>
      </w:pPr>
      <w:r>
        <w:rPr>
          <w:rFonts w:ascii="Times New Roman" w:hAnsi="Times New Roman"/>
          <w:lang w:val="ru-RU"/>
        </w:rPr>
        <w:t>Объединенный институт высоких температур РАН (ОИВТ РАН)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firstLine="5812"/>
        <w:rPr/>
      </w:pPr>
      <w:r>
        <w:rPr>
          <w:rFonts w:ascii="Times New Roman" w:hAnsi="Times New Roman"/>
          <w:lang w:val="ru-RU"/>
        </w:rPr>
        <w:tab/>
        <w:t>УТВЕРЖДАЮ</w:t>
      </w:r>
    </w:p>
    <w:p>
      <w:pPr>
        <w:pStyle w:val="Normal"/>
        <w:ind w:firstLine="5812"/>
        <w:rPr/>
      </w:pPr>
      <w:r>
        <w:rPr>
          <w:rFonts w:ascii="Times New Roman" w:hAnsi="Times New Roman"/>
          <w:lang w:val="ru-RU"/>
        </w:rPr>
        <w:tab/>
        <w:t>Зам. директора ОИВТ РАН</w:t>
      </w:r>
    </w:p>
    <w:p>
      <w:pPr>
        <w:pStyle w:val="Normal"/>
        <w:ind w:firstLine="58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ind w:firstLine="5812"/>
        <w:jc w:val="center"/>
        <w:rPr/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color w:val="FF0000"/>
          <w:lang w:val="ru-RU"/>
        </w:rPr>
        <w:t>Зеленер Б. В.</w:t>
      </w:r>
    </w:p>
    <w:p>
      <w:pPr>
        <w:pStyle w:val="Normal"/>
        <w:ind w:firstLine="5812"/>
        <w:jc w:val="center"/>
        <w:rPr/>
      </w:pPr>
      <w:r>
        <w:rPr>
          <w:rFonts w:ascii="Times New Roman" w:hAnsi="Times New Roman"/>
          <w:lang w:val="ru-RU"/>
        </w:rPr>
        <w:t>«___»  ______________ 2017</w:t>
      </w:r>
    </w:p>
    <w:p>
      <w:pPr>
        <w:pStyle w:val="Normal"/>
        <w:ind w:firstLine="5812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firstLine="5812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Порядок расчёта, виды и стоимость услуг, оказываемых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 xml:space="preserve">ЦКП </w:t>
      </w:r>
      <w:bookmarkStart w:id="0" w:name="__DdeLink__427_600178300"/>
      <w:r>
        <w:rPr>
          <w:rFonts w:ascii="Times New Roman" w:hAnsi="Times New Roman"/>
          <w:b/>
          <w:bCs/>
          <w:lang w:val="ru-RU"/>
        </w:rPr>
        <w:t>СКЦ ОИВТ</w:t>
      </w:r>
      <w:bookmarkEnd w:id="0"/>
      <w:r>
        <w:rPr>
          <w:rFonts w:ascii="Times New Roman" w:hAnsi="Times New Roman"/>
          <w:b/>
          <w:bCs/>
          <w:lang w:val="ru-RU"/>
        </w:rPr>
        <w:t xml:space="preserve"> на 2016 год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СКЦ ОИВТ оказывает следующие виды услуг:</w:t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1. Выделение вычислительных ресурсов на многопроцессорной вычислительной технике (кластере) для проведения вычислительных экспериментов;</w:t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2. Выделение вычислительных ресурсов для курсов обучения параллельному программированию и многопроцессорной вычислительной технике;</w:t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3. Настройка пользовательских вычислительных пакетов для проведения вычислительных экспериментов на кластере;</w:t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spacing w:lineRule="auto" w:line="24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4. Анализ и оптимизация вычислительных приложений для работы на многопроцессорной технике.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СКЦ ОИВТ оказывает услуги внешним пользователям с использованием следующей многопроцессорной вычислительной техники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spacing w:lineRule="auto" w:line="36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1. Вычислительного кластера NWO5;</w:t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2. Вычислительного кластера TEdge.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center"/>
        <w:rPr/>
      </w:pPr>
      <w:r>
        <w:rPr>
          <w:rFonts w:ascii="Times New Roman" w:hAnsi="Times New Roman"/>
          <w:b/>
          <w:bCs/>
          <w:lang w:val="ru-RU"/>
        </w:rPr>
        <w:t>Стоимость услуг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регламентом ЦКП услуги ЦКП оказываются безвозмездно Для образовательных нужд и Заказчиков, проводящих работы‚ финансируемые за счёт государственного бюджета.</w:t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В случае проведения Заказчиком работ за счет внебюджетных источников применяется следующая минимальная нормативная стоимость услуг: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tbl>
      <w:tblPr>
        <w:tblW w:w="9627" w:type="dxa"/>
        <w:jc w:val="left"/>
        <w:tblInd w:w="1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027"/>
        <w:gridCol w:w="3599"/>
      </w:tblGrid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Стоимость</w:t>
            </w:r>
          </w:p>
        </w:tc>
      </w:tr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 xml:space="preserve">Выделение вычислительных ресурсов для проведения вычислительных экспериментов на кластере </w:t>
            </w:r>
            <w:r>
              <w:rPr/>
              <w:t>NWO5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5 руб/(час*узел)</w:t>
            </w:r>
          </w:p>
        </w:tc>
      </w:tr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 xml:space="preserve">Выделение вычислительных ресурсов для проведения вычислительных экспериментов на кластере </w:t>
            </w:r>
            <w:r>
              <w:rPr/>
              <w:t>TEdge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5 руб/(час*узел)</w:t>
            </w:r>
          </w:p>
        </w:tc>
      </w:tr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Выделение вычислительных ресурсов для курсов обучения параллельному программированию и многопроцессорной вычислительной технике (на учебном кластере)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безвозмездно</w:t>
            </w:r>
          </w:p>
        </w:tc>
      </w:tr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>Настройка пользовательских вычислительных пакетов для проведения вычислительных экспериментов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500 рублей за один час работы квалифицированного сотрудника</w:t>
            </w:r>
          </w:p>
        </w:tc>
      </w:tr>
      <w:tr>
        <w:trPr/>
        <w:tc>
          <w:tcPr>
            <w:tcW w:w="6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>Анализ и оптимизация вычислительных приложений для работы на многопроцессорной технике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500 рублей за один час работы квалифицированного сотрудника</w:t>
            </w:r>
          </w:p>
        </w:tc>
      </w:tr>
    </w:tbl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Порядок расчета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При оказании услуг внешним пользователям на платной основе в Договоре на оказание услуг фиксируется нормативная стоимость услуг и по факту оказания услуг составляется Акт или Акты об оказанных Услутах. В акте об оказанных услугах фиксируются: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1. Для услуг по выделению вычислительных ресурсов - время и количество вычислительных узлов для каждого отдельного случая выделения ресурсов.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2. Для услуг по настройке вычислительных пакетов, анализ и оптимизация вычислительных приложений - время, затраченное на каждый этап работ.</w:t>
      </w:r>
    </w:p>
    <w:p>
      <w:pPr>
        <w:pStyle w:val="Normal"/>
        <w:widowControl w:val="false"/>
        <w:bidi w:val="0"/>
        <w:ind w:left="0" w:righ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bidi w:val="0"/>
        <w:ind w:left="0" w:right="0" w:firstLine="540"/>
        <w:jc w:val="both"/>
        <w:rPr/>
      </w:pPr>
      <w:r>
        <w:rPr>
          <w:rFonts w:ascii="Times New Roman" w:hAnsi="Times New Roman"/>
          <w:lang w:val="ru-RU"/>
        </w:rPr>
        <w:t>На основании акта об оказанных услугах выставляются счета для оплаты услуг Заказчиком.</w:t>
      </w:r>
    </w:p>
    <w:sectPr>
      <w:footerReference w:type="default" r:id="rId2"/>
      <w:type w:val="nextPage"/>
      <w:pgSz w:w="12240" w:h="15840"/>
      <w:pgMar w:left="1699" w:right="850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Droid Sans Fallback" w:cs="FreeSans"/>
      <w:color w:val="00000A"/>
      <w:sz w:val="24"/>
      <w:szCs w:val="24"/>
      <w:lang w:val="ru-RU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Footer">
    <w:name w:val="Footer"/>
    <w:basedOn w:val="Normal"/>
    <w:pPr>
      <w:suppressLineNumbers/>
      <w:tabs>
        <w:tab w:val="center" w:pos="4845" w:leader="none"/>
        <w:tab w:val="right" w:pos="9691" w:leader="none"/>
      </w:tabs>
    </w:pPr>
    <w:rPr/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</TotalTime>
  <Application>LibreOffice/5.0.3.2$Linux_X86_64 LibreOffice_project/00m0$Build-2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2017-04-12T12:20:52Z</dcterms:created>
  <dc:creator>Karen Fidanyan</dc:creator>
  <dc:language>en-US</dc:language>
  <cp:lastModifiedBy>Karen Fidanyan</cp:lastModifiedBy>
  <dcterms:modified xsi:type="dcterms:W3CDTF">2017-04-13T20:28:44Z</dcterms:modified>
  <cp:revision>30</cp:revision>
</cp:coreProperties>
</file>